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66E24" w14:textId="77777777" w:rsidR="00E96952" w:rsidRDefault="00E96952" w:rsidP="00B036C5">
      <w:pPr>
        <w:spacing w:line="200" w:lineRule="atLeast"/>
        <w:rPr>
          <w:b/>
          <w:i/>
        </w:rPr>
      </w:pPr>
    </w:p>
    <w:p w14:paraId="42E31B34" w14:textId="77777777" w:rsidR="00E96952" w:rsidRPr="001E4BE1" w:rsidRDefault="00E96952" w:rsidP="00E96952">
      <w:pPr>
        <w:pStyle w:val="nzovlnku"/>
        <w:rPr>
          <w:sz w:val="32"/>
          <w:szCs w:val="32"/>
          <w:lang w:val="en-GB"/>
        </w:rPr>
      </w:pPr>
      <w:r w:rsidRPr="00E314B5">
        <w:rPr>
          <w:sz w:val="32"/>
          <w:szCs w:val="32"/>
          <w:lang w:val="en-GB"/>
        </w:rPr>
        <w:t>T</w:t>
      </w:r>
      <w:r w:rsidRPr="00E314B5">
        <w:rPr>
          <w:caps w:val="0"/>
          <w:sz w:val="32"/>
          <w:szCs w:val="32"/>
          <w:lang w:val="en-GB"/>
        </w:rPr>
        <w:t xml:space="preserve">itle </w:t>
      </w:r>
      <w:proofErr w:type="spellStart"/>
      <w:r w:rsidRPr="00E314B5">
        <w:rPr>
          <w:caps w:val="0"/>
          <w:sz w:val="32"/>
          <w:szCs w:val="32"/>
          <w:lang w:val="en-GB"/>
        </w:rPr>
        <w:t>title</w:t>
      </w:r>
      <w:proofErr w:type="spellEnd"/>
      <w:r w:rsidRPr="00E314B5">
        <w:rPr>
          <w:caps w:val="0"/>
          <w:sz w:val="32"/>
          <w:szCs w:val="32"/>
          <w:lang w:val="en-GB"/>
        </w:rPr>
        <w:t xml:space="preserve"> </w:t>
      </w:r>
      <w:proofErr w:type="spellStart"/>
      <w:r w:rsidRPr="00E314B5">
        <w:rPr>
          <w:caps w:val="0"/>
          <w:sz w:val="32"/>
          <w:szCs w:val="32"/>
          <w:lang w:val="en-GB"/>
        </w:rPr>
        <w:t>title</w:t>
      </w:r>
      <w:proofErr w:type="spellEnd"/>
      <w:r w:rsidRPr="00E314B5">
        <w:rPr>
          <w:caps w:val="0"/>
          <w:sz w:val="32"/>
          <w:szCs w:val="32"/>
          <w:lang w:val="en-GB"/>
        </w:rPr>
        <w:t xml:space="preserve"> </w:t>
      </w:r>
      <w:proofErr w:type="spellStart"/>
      <w:r w:rsidRPr="00E314B5">
        <w:rPr>
          <w:caps w:val="0"/>
          <w:sz w:val="32"/>
          <w:szCs w:val="32"/>
          <w:lang w:val="en-GB"/>
        </w:rPr>
        <w:t>title</w:t>
      </w:r>
      <w:proofErr w:type="spellEnd"/>
      <w:r w:rsidRPr="00E314B5">
        <w:rPr>
          <w:caps w:val="0"/>
          <w:sz w:val="32"/>
          <w:szCs w:val="32"/>
          <w:lang w:val="en-GB"/>
        </w:rPr>
        <w:t xml:space="preserve"> </w:t>
      </w:r>
      <w:proofErr w:type="spellStart"/>
      <w:r w:rsidRPr="00E314B5">
        <w:rPr>
          <w:caps w:val="0"/>
          <w:sz w:val="32"/>
          <w:szCs w:val="32"/>
          <w:lang w:val="en-GB"/>
        </w:rPr>
        <w:t>title</w:t>
      </w:r>
      <w:proofErr w:type="spellEnd"/>
    </w:p>
    <w:p w14:paraId="1D976366" w14:textId="77777777" w:rsidR="00E96952" w:rsidRPr="009B014A" w:rsidRDefault="00E96952" w:rsidP="00E96952">
      <w:pPr>
        <w:pStyle w:val="menoautora"/>
        <w:spacing w:before="120"/>
        <w:rPr>
          <w:bCs/>
          <w:i/>
          <w:vertAlign w:val="superscript"/>
          <w:lang w:val="en-GB"/>
        </w:rPr>
      </w:pPr>
      <w:r w:rsidRPr="009B014A">
        <w:rPr>
          <w:bCs/>
          <w:i/>
          <w:lang w:val="en-GB"/>
        </w:rPr>
        <w:t xml:space="preserve">Name Surname </w:t>
      </w:r>
      <w:r w:rsidRPr="009B014A">
        <w:rPr>
          <w:bCs/>
          <w:i/>
          <w:vertAlign w:val="superscript"/>
          <w:lang w:val="en-GB"/>
        </w:rPr>
        <w:t>1*</w:t>
      </w:r>
      <w:r w:rsidRPr="009B014A">
        <w:rPr>
          <w:bCs/>
          <w:i/>
          <w:lang w:val="en-GB"/>
        </w:rPr>
        <w:t xml:space="preserve">, Name Surname </w:t>
      </w:r>
      <w:r w:rsidRPr="009B014A">
        <w:rPr>
          <w:bCs/>
          <w:i/>
          <w:iCs/>
          <w:vertAlign w:val="superscript"/>
          <w:lang w:val="en-GB"/>
        </w:rPr>
        <w:t>2</w:t>
      </w:r>
    </w:p>
    <w:p w14:paraId="53CCFACC" w14:textId="77777777" w:rsidR="00E96952" w:rsidRPr="009B014A" w:rsidRDefault="00E96952" w:rsidP="00E96952">
      <w:pPr>
        <w:pStyle w:val="adresaautora"/>
        <w:spacing w:before="80"/>
        <w:rPr>
          <w:rFonts w:cs="Arial"/>
          <w:lang w:val="en-GB"/>
        </w:rPr>
      </w:pPr>
      <w:r w:rsidRPr="009B014A">
        <w:rPr>
          <w:vertAlign w:val="superscript"/>
          <w:lang w:val="en-GB"/>
        </w:rPr>
        <w:t>1</w:t>
      </w:r>
      <w:r w:rsidRPr="009B014A">
        <w:rPr>
          <w:rFonts w:cs="Arial"/>
          <w:lang w:val="en-GB"/>
        </w:rPr>
        <w:t xml:space="preserve">  Author´s  Address, </w:t>
      </w:r>
      <w:proofErr w:type="spellStart"/>
      <w:r w:rsidRPr="009B014A">
        <w:rPr>
          <w:rFonts w:cs="Arial"/>
          <w:lang w:val="en-GB"/>
        </w:rPr>
        <w:t>tel</w:t>
      </w:r>
      <w:proofErr w:type="spellEnd"/>
      <w:r w:rsidRPr="009B014A">
        <w:rPr>
          <w:rFonts w:cs="Arial"/>
          <w:lang w:val="en-GB"/>
        </w:rPr>
        <w:t xml:space="preserve">, e-mail:, </w:t>
      </w:r>
      <w:proofErr w:type="spellStart"/>
      <w:r w:rsidRPr="009B014A">
        <w:rPr>
          <w:rFonts w:cs="Arial"/>
          <w:lang w:val="en-GB"/>
        </w:rPr>
        <w:t>tel</w:t>
      </w:r>
      <w:proofErr w:type="spellEnd"/>
      <w:r w:rsidRPr="009B014A">
        <w:rPr>
          <w:rFonts w:cs="Arial"/>
          <w:lang w:val="en-GB"/>
        </w:rPr>
        <w:t>, e-mail:</w:t>
      </w:r>
    </w:p>
    <w:p w14:paraId="79BE4D88" w14:textId="77777777" w:rsidR="00E96952" w:rsidRPr="009B014A" w:rsidRDefault="00E96952" w:rsidP="00E96952">
      <w:pPr>
        <w:pStyle w:val="adresaautora"/>
        <w:spacing w:before="80"/>
        <w:rPr>
          <w:lang w:val="en-GB"/>
        </w:rPr>
      </w:pPr>
      <w:r w:rsidRPr="009B014A">
        <w:rPr>
          <w:vertAlign w:val="superscript"/>
          <w:lang w:val="en-GB"/>
        </w:rPr>
        <w:t>2</w:t>
      </w:r>
      <w:r w:rsidRPr="009B014A">
        <w:rPr>
          <w:rFonts w:cs="Arial"/>
          <w:lang w:val="en-GB"/>
        </w:rPr>
        <w:t xml:space="preserve">  Author´s  Address, </w:t>
      </w:r>
      <w:proofErr w:type="spellStart"/>
      <w:r w:rsidRPr="009B014A">
        <w:rPr>
          <w:rFonts w:cs="Arial"/>
          <w:lang w:val="en-GB"/>
        </w:rPr>
        <w:t>tel</w:t>
      </w:r>
      <w:proofErr w:type="spellEnd"/>
      <w:r w:rsidRPr="009B014A">
        <w:rPr>
          <w:rFonts w:cs="Arial"/>
          <w:lang w:val="en-GB"/>
        </w:rPr>
        <w:t xml:space="preserve">, e-mail: </w:t>
      </w:r>
    </w:p>
    <w:p w14:paraId="29081BCA" w14:textId="210CD9A9" w:rsidR="00E96952" w:rsidRPr="00E96952" w:rsidRDefault="00915DE4" w:rsidP="00915DE4">
      <w:pPr>
        <w:tabs>
          <w:tab w:val="center" w:pos="4536"/>
          <w:tab w:val="left" w:pos="7425"/>
        </w:tabs>
        <w:spacing w:before="80"/>
        <w:jc w:val="left"/>
        <w:rPr>
          <w:lang w:val="en-GB"/>
        </w:rPr>
      </w:pPr>
      <w:r>
        <w:rPr>
          <w:i/>
          <w:vertAlign w:val="superscript"/>
        </w:rPr>
        <w:tab/>
      </w:r>
      <w:r>
        <w:rPr>
          <w:i/>
          <w:vertAlign w:val="superscript"/>
        </w:rPr>
        <w:tab/>
      </w:r>
      <w:r w:rsidR="00E96952" w:rsidRPr="009B014A">
        <w:rPr>
          <w:i/>
          <w:vertAlign w:val="superscript"/>
        </w:rPr>
        <w:t>*</w:t>
      </w:r>
      <w:proofErr w:type="spellStart"/>
      <w:r w:rsidR="00E96952" w:rsidRPr="009B014A">
        <w:rPr>
          <w:i/>
        </w:rPr>
        <w:t>Corresponding</w:t>
      </w:r>
      <w:proofErr w:type="spellEnd"/>
      <w:r w:rsidR="00E96952" w:rsidRPr="009B014A">
        <w:rPr>
          <w:i/>
        </w:rPr>
        <w:t xml:space="preserve"> </w:t>
      </w:r>
      <w:proofErr w:type="spellStart"/>
      <w:r w:rsidR="00E96952" w:rsidRPr="009B014A">
        <w:rPr>
          <w:i/>
        </w:rPr>
        <w:t>author</w:t>
      </w:r>
      <w:proofErr w:type="spellEnd"/>
      <w:r w:rsidR="00E96952" w:rsidRPr="009B014A">
        <w:rPr>
          <w:i/>
        </w:rPr>
        <w:t>: email@xxxx.sk</w:t>
      </w:r>
      <w:r>
        <w:rPr>
          <w:i/>
        </w:rPr>
        <w:tab/>
      </w:r>
    </w:p>
    <w:p w14:paraId="375B4141" w14:textId="77777777" w:rsidR="00E96952" w:rsidRDefault="00E96952" w:rsidP="00B036C5">
      <w:pPr>
        <w:spacing w:line="200" w:lineRule="atLeast"/>
        <w:rPr>
          <w:b/>
          <w:i/>
        </w:rPr>
      </w:pPr>
    </w:p>
    <w:p w14:paraId="29687690" w14:textId="371EE59B" w:rsidR="00B036C5" w:rsidRDefault="00B036C5" w:rsidP="00B036C5">
      <w:pPr>
        <w:spacing w:line="200" w:lineRule="atLeast"/>
        <w:rPr>
          <w:i/>
          <w:lang w:val="cs-CZ"/>
        </w:rPr>
      </w:pPr>
      <w:proofErr w:type="spellStart"/>
      <w:r>
        <w:rPr>
          <w:b/>
          <w:i/>
        </w:rPr>
        <w:t>Abstract</w:t>
      </w:r>
      <w:proofErr w:type="spellEnd"/>
      <w:r>
        <w:rPr>
          <w:b/>
          <w:i/>
        </w:rPr>
        <w:t>:</w:t>
      </w:r>
      <w:r>
        <w:rPr>
          <w:i/>
          <w:lang w:val="cs-CZ"/>
        </w:rPr>
        <w:t xml:space="preserve"> </w:t>
      </w:r>
    </w:p>
    <w:p w14:paraId="27993B5F" w14:textId="77777777" w:rsidR="00B036C5" w:rsidRDefault="00B036C5" w:rsidP="00B036C5">
      <w:pPr>
        <w:spacing w:line="200" w:lineRule="atLeast"/>
        <w:rPr>
          <w:i/>
          <w:lang w:val="cs-CZ"/>
        </w:rPr>
      </w:pPr>
      <w:r>
        <w:rPr>
          <w:i/>
          <w:lang w:val="cs-CZ"/>
        </w:rPr>
        <w:t xml:space="preserve">Text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w:t>
      </w:r>
    </w:p>
    <w:p w14:paraId="3C8762CF" w14:textId="77777777" w:rsidR="00B036C5" w:rsidRDefault="00B036C5" w:rsidP="00B036C5">
      <w:pPr>
        <w:ind w:firstLine="900"/>
        <w:rPr>
          <w:i/>
          <w:lang w:val="cs-CZ"/>
        </w:rPr>
      </w:pPr>
    </w:p>
    <w:p w14:paraId="30E67AFD" w14:textId="77777777" w:rsidR="00B036C5" w:rsidRDefault="00B036C5" w:rsidP="00B036C5">
      <w:pPr>
        <w:rPr>
          <w:i/>
          <w:lang w:val="en-US"/>
        </w:rPr>
      </w:pPr>
      <w:r>
        <w:rPr>
          <w:b/>
          <w:i/>
          <w:lang w:val="en-GB"/>
        </w:rPr>
        <w:t>Key words:</w:t>
      </w:r>
      <w:r>
        <w:rPr>
          <w:i/>
          <w:lang w:val="en-US"/>
        </w:rPr>
        <w:t xml:space="preserve"> </w:t>
      </w:r>
    </w:p>
    <w:p w14:paraId="150902F2" w14:textId="77777777" w:rsidR="00B036C5" w:rsidRDefault="00B036C5" w:rsidP="00B036C5">
      <w:pPr>
        <w:rPr>
          <w:i/>
          <w:lang w:val="en-GB"/>
        </w:rPr>
      </w:pPr>
      <w:r>
        <w:rPr>
          <w:i/>
          <w:lang w:val="cs-CZ"/>
        </w:rPr>
        <w:t xml:space="preserve">text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r>
        <w:rPr>
          <w:i/>
          <w:lang w:val="cs-CZ"/>
        </w:rPr>
        <w:t xml:space="preserve"> </w:t>
      </w:r>
      <w:proofErr w:type="spellStart"/>
      <w:r>
        <w:rPr>
          <w:i/>
          <w:lang w:val="cs-CZ"/>
        </w:rPr>
        <w:t>text</w:t>
      </w:r>
      <w:proofErr w:type="spellEnd"/>
    </w:p>
    <w:p w14:paraId="15C2B8E3" w14:textId="77777777" w:rsidR="00B036C5" w:rsidRPr="0044056B" w:rsidRDefault="00B036C5" w:rsidP="00B036C5">
      <w:pPr>
        <w:rPr>
          <w:b/>
          <w:bCs/>
          <w:lang w:val="en-GB"/>
        </w:rPr>
      </w:pPr>
    </w:p>
    <w:p w14:paraId="6A3B8E11" w14:textId="77777777" w:rsidR="00B036C5" w:rsidRPr="0044056B" w:rsidRDefault="00B036C5" w:rsidP="00B036C5">
      <w:pPr>
        <w:tabs>
          <w:tab w:val="clear" w:pos="425"/>
          <w:tab w:val="left" w:pos="434"/>
        </w:tabs>
        <w:spacing w:before="240"/>
        <w:ind w:left="426" w:hanging="426"/>
        <w:rPr>
          <w:caps/>
          <w:lang w:val="en-GB"/>
        </w:rPr>
      </w:pPr>
      <w:r w:rsidRPr="0044056B">
        <w:rPr>
          <w:b/>
          <w:bCs/>
          <w:caps/>
          <w:lang w:val="en-GB"/>
        </w:rPr>
        <w:t>I</w:t>
      </w:r>
      <w:r w:rsidRPr="0044056B">
        <w:rPr>
          <w:b/>
          <w:bCs/>
          <w:lang w:val="en-GB"/>
        </w:rPr>
        <w:t>ntroduction</w:t>
      </w:r>
    </w:p>
    <w:p w14:paraId="09C60576" w14:textId="77777777" w:rsidR="00B036C5" w:rsidRPr="0044056B" w:rsidRDefault="00B036C5" w:rsidP="00B036C5">
      <w:pPr>
        <w:rPr>
          <w:lang w:val="en-GB"/>
        </w:rPr>
      </w:pPr>
    </w:p>
    <w:p w14:paraId="0CCC26D5" w14:textId="77777777" w:rsidR="00B036C5" w:rsidRPr="0044056B" w:rsidRDefault="00B036C5" w:rsidP="00B036C5">
      <w:pPr>
        <w:ind w:firstLine="720"/>
        <w:rPr>
          <w:lang w:val="en-GB"/>
        </w:rPr>
      </w:pPr>
      <w:r w:rsidRPr="0044056B">
        <w:rPr>
          <w:lang w:val="en-GB"/>
        </w:rPr>
        <w:t xml:space="preserve">text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r w:rsidRPr="0044056B">
        <w:rPr>
          <w:lang w:val="en-GB"/>
        </w:rPr>
        <w:fldChar w:fldCharType="begin" w:fldLock="1"/>
      </w:r>
      <w:r w:rsidRPr="0044056B">
        <w:rPr>
          <w:lang w:val="en-GB"/>
        </w:rPr>
        <w:instrText>ADDIN CSL_CITATION {"citationItems":[{"id":"ITEM-1","itemData":{"DOI":"10.1016/S0377-2217(03)00095-X","ISSN":"03772217","abstract":"This paper presents a review of staff scheduling and rostering, an area that has become increasingly important as business becomes more service oriented and cost conscious in a global environment. Optimised staff schedules can provide enormous benefits, but require carefully implemented decision support systems if an organisation is to meet customer demands in a cost effective manner while satisfying requirements such as flexible workplace agreements, shift equity, staff preferences, and part-time work. In addition, each industry sector has its own set of issues and must be viewed in its own right. There are many computer software packages for staff scheduling, ranging from spreadsheet implementations of manual processes through to mathematical models using efficient optimal or heuristic algorithms. We do not review software packages in this paper. Rather, we review rostering problems in specific application areas, and the models and algorithms that have been reported in the literature for their solution. We also survey commonly used methods for solving rostering problems. © 2003 Elsevier B.V. All rights reserved.","author":[{"dropping-particle":"","family":"Ernst","given":"A. T.","non-dropping-particle":"","parse-names":false,"suffix":""},{"dropping-particle":"","family":"Jiang","given":"H.","non-dropping-particle":"","parse-names":false,"suffix":""},{"dropping-particle":"","family":"Krishnamoorthy","given":"M.","non-dropping-particle":"","parse-names":false,"suffix":""},{"dropping-particle":"","family":"Sier","given":"D.","non-dropping-particle":"","parse-names":false,"suffix":""}],"container-title":"European Journal of Operational Research","id":"ITEM-1","issue":"1","issued":{"date-parts":[["2004","2","16"]]},"page":"3-27","title":"Staff scheduling and rostering: A review of applications, methods and models","type":"paper-conference","volume":"153"},"uris":["http://www.mendeley.com/documents/?uuid=577d8ec5-63d9-3b4a-8c44-4dcd3ee6714b"]}],"mendeley":{"formattedCitation":"(Ernst et al., 2004)","plainTextFormattedCitation":"(Ernst et al., 2004)","previouslyFormattedCitation":"(Ernst et al., 2004)"},"properties":{"noteIndex":0},"schema":"https://github.com/citation-style-language/schema/raw/master/csl-citation.json"}</w:instrText>
      </w:r>
      <w:r w:rsidRPr="0044056B">
        <w:rPr>
          <w:lang w:val="en-GB"/>
        </w:rPr>
        <w:fldChar w:fldCharType="separate"/>
      </w:r>
      <w:r w:rsidRPr="0044056B">
        <w:rPr>
          <w:noProof/>
          <w:lang w:val="en-GB"/>
        </w:rPr>
        <w:t>(Ernst et al., 2004)</w:t>
      </w:r>
      <w:r w:rsidRPr="0044056B">
        <w:rPr>
          <w:lang w:val="en-GB"/>
        </w:rPr>
        <w:fldChar w:fldCharType="end"/>
      </w:r>
    </w:p>
    <w:p w14:paraId="0EFA7E3E" w14:textId="77777777" w:rsidR="00B036C5" w:rsidRPr="0044056B" w:rsidRDefault="00B036C5" w:rsidP="00B036C5">
      <w:pPr>
        <w:ind w:firstLine="720"/>
        <w:rPr>
          <w:lang w:val="en-GB"/>
        </w:rPr>
      </w:pPr>
      <w:r w:rsidRPr="0044056B">
        <w:rPr>
          <w:lang w:val="en-GB"/>
        </w:rPr>
        <w:t xml:space="preserve">text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r w:rsidRPr="0044056B">
        <w:rPr>
          <w:lang w:val="en-GB"/>
        </w:rPr>
        <w:fldChar w:fldCharType="begin" w:fldLock="1"/>
      </w:r>
      <w:r w:rsidRPr="0044056B">
        <w:rPr>
          <w:lang w:val="en-GB"/>
        </w:rPr>
        <w:instrText>ADDIN CSL_CITATION {"citationItems":[{"id":"ITEM-1","itemData":{"ISBN":"9789077381830","abstract":"This paper presents a simulation-optimization system for personnel scheduling. The system is developed for the Swedish postal services and aims at finding personnel schedules that minimizes both total man hours and the administrative burden of the person responsible for handling schedules. For the optimization, the multi-objective evolutionary algorithm NSGA-II is implemented. The simulation-optimization system is evaluated on a real-world test case and results from the evaluation shows that the algorithm is successful in optimizing the problem.","author":[{"dropping-particle":"","family":"Andersson","given":"Martin","non-dropping-particle":"","parse-names":false,"suffix":""},{"dropping-particle":"","family":"Syberfeldt","given":"Anna","non-dropping-particle":"","parse-names":false,"suffix":""},{"dropping-particle":"","family":"Ng","given":"Amos","non-dropping-particle":"","parse-names":false,"suffix":""},{"dropping-particle":"","family":"Bengtsson","given":"Victor","non-dropping-particle":"","parse-names":false,"suffix":""}],"container-title":"12th International Industrial Simulation Conference 2014, ISC 2014","id":"ITEM-1","issued":{"date-parts":[["2014"]]},"page":"61-65","publisher":"EUROSIS","title":"Evolutionary simulation-optimization of personnel scheduling","type":"paper-conference"},"uris":["http://www.mendeley.com/documents/?uuid=c35ce57a-64c6-3ae2-95d8-cd031ad49cee"]}],"mendeley":{"formattedCitation":"(Andersson et al., 2014)","plainTextFormattedCitation":"(Andersson et al., 2014)","previouslyFormattedCitation":"(Andersson et al., 2014)"},"properties":{"noteIndex":0},"schema":"https://github.com/citation-style-language/schema/raw/master/csl-citation.json"}</w:instrText>
      </w:r>
      <w:r w:rsidRPr="0044056B">
        <w:rPr>
          <w:lang w:val="en-GB"/>
        </w:rPr>
        <w:fldChar w:fldCharType="separate"/>
      </w:r>
      <w:r w:rsidRPr="0044056B">
        <w:rPr>
          <w:noProof/>
          <w:lang w:val="en-GB"/>
        </w:rPr>
        <w:t>(Andersson et al., 2014)</w:t>
      </w:r>
      <w:r w:rsidRPr="0044056B">
        <w:rPr>
          <w:lang w:val="en-GB"/>
        </w:rPr>
        <w:fldChar w:fldCharType="end"/>
      </w:r>
      <w:r w:rsidRPr="0044056B">
        <w:rPr>
          <w:lang w:val="en-GB"/>
        </w:rPr>
        <w:t xml:space="preserve">. text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r w:rsidRPr="0044056B">
        <w:rPr>
          <w:lang w:val="en-GB"/>
        </w:rPr>
        <w:fldChar w:fldCharType="begin" w:fldLock="1"/>
      </w:r>
      <w:r w:rsidRPr="0044056B">
        <w:rPr>
          <w:lang w:val="en-GB"/>
        </w:rPr>
        <w:instrText>ADDIN CSL_CITATION {"citationItems":[{"id":"ITEM-1","itemData":{"DOI":"10.4324/9781315242057","ISBN":"9781315242057","author":[{"dropping-particle":"","family":"Brindley","given":"Clare","non-dropping-particle":"","parse-names":false,"suffix":""}],"id":"ITEM-1","issued":{"date-parts":[["2017","7","5"]]},"number-of-pages":"218","publisher":"Routledge","title":"Supply Chain Risk","type":"book"},"uris":["http://www.mendeley.com/documents/?uuid=fb32578a-c8e8-3abf-90f4-7f67508e7c4b"]}],"mendeley":{"formattedCitation":"(Brindley, 2017)","plainTextFormattedCitation":"(Brindley, 2017)","previouslyFormattedCitation":"(Brindley, 2017)"},"properties":{"noteIndex":0},"schema":"https://github.com/citation-style-language/schema/raw/master/csl-citation.json"}</w:instrText>
      </w:r>
      <w:r w:rsidRPr="0044056B">
        <w:rPr>
          <w:lang w:val="en-GB"/>
        </w:rPr>
        <w:fldChar w:fldCharType="separate"/>
      </w:r>
      <w:r w:rsidRPr="0044056B">
        <w:rPr>
          <w:noProof/>
          <w:lang w:val="en-GB"/>
        </w:rPr>
        <w:t>(Brindley, 2017)</w:t>
      </w:r>
      <w:r w:rsidRPr="0044056B">
        <w:rPr>
          <w:lang w:val="en-GB"/>
        </w:rPr>
        <w:fldChar w:fldCharType="end"/>
      </w:r>
      <w:r w:rsidRPr="0044056B">
        <w:rPr>
          <w:lang w:val="en-GB"/>
        </w:rPr>
        <w:t>.</w:t>
      </w:r>
    </w:p>
    <w:p w14:paraId="3AC9C13A" w14:textId="77777777" w:rsidR="00B036C5" w:rsidRPr="0044056B" w:rsidRDefault="00B036C5" w:rsidP="00B036C5">
      <w:pPr>
        <w:ind w:firstLine="720"/>
        <w:rPr>
          <w:lang w:val="en-GB"/>
        </w:rPr>
      </w:pPr>
    </w:p>
    <w:p w14:paraId="6906AA74" w14:textId="77777777" w:rsidR="00B036C5" w:rsidRPr="0044056B" w:rsidRDefault="00B036C5" w:rsidP="00B036C5">
      <w:pPr>
        <w:spacing w:before="240"/>
        <w:ind w:left="437" w:hanging="437"/>
        <w:rPr>
          <w:b/>
          <w:bCs/>
          <w:lang w:val="en-GB"/>
        </w:rPr>
      </w:pPr>
      <w:r>
        <w:rPr>
          <w:b/>
          <w:bCs/>
          <w:lang w:val="en-GB"/>
        </w:rPr>
        <w:t>1</w:t>
      </w:r>
      <w:r w:rsidRPr="0044056B">
        <w:rPr>
          <w:b/>
          <w:bCs/>
          <w:lang w:val="en-GB"/>
        </w:rPr>
        <w:tab/>
      </w:r>
      <w:r>
        <w:rPr>
          <w:b/>
          <w:bCs/>
          <w:lang w:val="en-GB"/>
        </w:rPr>
        <w:t>M</w:t>
      </w:r>
      <w:r w:rsidRPr="0044056B">
        <w:rPr>
          <w:b/>
          <w:bCs/>
          <w:lang w:val="en-GB"/>
        </w:rPr>
        <w:t>ethods and methodology</w:t>
      </w:r>
    </w:p>
    <w:p w14:paraId="3FC622EB" w14:textId="77777777" w:rsidR="00B036C5" w:rsidRPr="0044056B" w:rsidRDefault="00B036C5" w:rsidP="00B036C5">
      <w:pPr>
        <w:rPr>
          <w:lang w:val="en-GB"/>
        </w:rPr>
      </w:pPr>
    </w:p>
    <w:p w14:paraId="2F367819" w14:textId="77777777" w:rsidR="00B036C5" w:rsidRDefault="00B036C5" w:rsidP="00B036C5">
      <w:pPr>
        <w:ind w:firstLine="720"/>
        <w:rPr>
          <w:lang w:val="en-GB"/>
        </w:rPr>
      </w:pPr>
      <w:r w:rsidRPr="0044056B">
        <w:rPr>
          <w:lang w:val="en-GB"/>
        </w:rPr>
        <w:tab/>
        <w:t xml:space="preserve">text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t</w:t>
      </w:r>
    </w:p>
    <w:p w14:paraId="57AA320B" w14:textId="06EC514A" w:rsidR="00B036C5" w:rsidRPr="0044056B" w:rsidRDefault="00B036C5" w:rsidP="00B036C5">
      <w:pPr>
        <w:rPr>
          <w:lang w:val="en-GB"/>
        </w:rPr>
      </w:pPr>
      <w:r>
        <w:rPr>
          <w:lang w:val="en-GB"/>
        </w:rPr>
        <w:t>t</w:t>
      </w:r>
      <w:r w:rsidRPr="0044056B">
        <w:rPr>
          <w:lang w:val="en-GB"/>
        </w:rPr>
        <w:t xml:space="preserve">ext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lastRenderedPageBreak/>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r w:rsidRPr="0044056B">
        <w:rPr>
          <w:lang w:val="en-GB"/>
        </w:rPr>
        <w:fldChar w:fldCharType="begin" w:fldLock="1"/>
      </w:r>
      <w:r w:rsidRPr="0044056B">
        <w:rPr>
          <w:lang w:val="en-GB"/>
        </w:rPr>
        <w:instrText>ADDIN CSL_CITATION {"citationItems":[{"id":"ITEM-1","itemData":{"DOI":"10.1515/ijfe-2018-0100","ISSN":"15563758","author":[{"dropping-particle":"","family":"Page-Gernaus","given":"Alana","non-dropping-particle":"","parse-names":false,"suffix":""},{"dropping-particle":"","family":"Nadal","given":"Michael","non-dropping-particle":"","parse-names":false,"suffix":""},{"dropping-particle":"","family":"Fornate","given":"Peter Andrea","non-dropping-particle":"","parse-names":false,"suffix":""},{"dropping-particle":"","family":"Grant","given":"Daniel","non-dropping-particle":"","parse-names":false,"suffix":""},{"dropping-particle":"","family":"Zendioron","given":"Kiara","non-dropping-particle":"","parse-names":false,"suffix":""}],"container-title":"International Journal of Industrial Engineering","id":"ITEM-1","issue":"4","issued":{"date-parts":[["2020","6","1"]]},"page":"145-163","publisher":"De Gruyter","title":"Economic Assessment of Pig Meat Processing and Cutting Production by Simulation","type":"article-journal","volume":"13"},"uris":["http://www.mendeley.com/documents/?uuid=63a147bd-26ad-302a-b770-2d80083f4494"]}],"mendeley":{"formattedCitation":"(Page-Gernaus et al., 2020)","plainTextFormattedCitation":"(Page-Gernaus et al., 2020)","previouslyFormattedCitation":"(Page-Gernaus et al., 2020)"},"properties":{"noteIndex":0},"schema":"https://github.com/citation-style-language/schema/raw/master/csl-citation.json"}</w:instrText>
      </w:r>
      <w:r w:rsidRPr="0044056B">
        <w:rPr>
          <w:lang w:val="en-GB"/>
        </w:rPr>
        <w:fldChar w:fldCharType="separate"/>
      </w:r>
      <w:r w:rsidRPr="0044056B">
        <w:rPr>
          <w:noProof/>
          <w:lang w:val="en-GB"/>
        </w:rPr>
        <w:t>(Page-Gernaus et al., 2020)</w:t>
      </w:r>
      <w:r w:rsidRPr="0044056B">
        <w:rPr>
          <w:lang w:val="en-GB"/>
        </w:rPr>
        <w:fldChar w:fldCharType="end"/>
      </w:r>
    </w:p>
    <w:p w14:paraId="374EBD78" w14:textId="77777777" w:rsidR="00B036C5" w:rsidRPr="0044056B" w:rsidRDefault="00B036C5" w:rsidP="00B036C5">
      <w:pPr>
        <w:spacing w:before="240"/>
        <w:ind w:left="437" w:hanging="437"/>
        <w:rPr>
          <w:b/>
          <w:bCs/>
          <w:lang w:val="en-GB"/>
        </w:rPr>
      </w:pPr>
      <w:r>
        <w:rPr>
          <w:b/>
          <w:bCs/>
          <w:lang w:val="en-GB"/>
        </w:rPr>
        <w:t>1</w:t>
      </w:r>
      <w:r w:rsidRPr="0044056B">
        <w:rPr>
          <w:b/>
          <w:bCs/>
          <w:lang w:val="en-GB"/>
        </w:rPr>
        <w:t>.1</w:t>
      </w:r>
      <w:r w:rsidRPr="0044056B">
        <w:rPr>
          <w:b/>
          <w:bCs/>
          <w:lang w:val="en-GB"/>
        </w:rPr>
        <w:tab/>
        <w:t>Sub-Chapter</w:t>
      </w:r>
    </w:p>
    <w:p w14:paraId="62C76687" w14:textId="77777777" w:rsidR="00B036C5" w:rsidRPr="0044056B" w:rsidRDefault="00B036C5" w:rsidP="00B036C5">
      <w:pPr>
        <w:ind w:firstLine="720"/>
        <w:rPr>
          <w:lang w:val="en-GB"/>
        </w:rPr>
      </w:pPr>
    </w:p>
    <w:p w14:paraId="16B54341" w14:textId="77777777" w:rsidR="00B036C5" w:rsidRPr="0044056B" w:rsidRDefault="00B036C5" w:rsidP="00B036C5">
      <w:pPr>
        <w:ind w:firstLine="720"/>
        <w:rPr>
          <w:lang w:val="en-GB"/>
        </w:rPr>
      </w:pPr>
      <w:r w:rsidRPr="0044056B">
        <w:rPr>
          <w:lang w:val="en-GB"/>
        </w:rPr>
        <w:t xml:space="preserve">text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textext</w:t>
      </w:r>
      <w:proofErr w:type="spellEnd"/>
      <w:r w:rsidRPr="0044056B">
        <w:rPr>
          <w:lang w:val="en-GB"/>
        </w:rPr>
        <w:t xml:space="preserve"> text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r w:rsidRPr="0044056B">
        <w:rPr>
          <w:lang w:val="en-GB"/>
        </w:rPr>
        <w:tab/>
      </w:r>
      <w:r w:rsidRPr="0044056B">
        <w:rPr>
          <w:lang w:val="en-GB"/>
        </w:rPr>
        <w:tab/>
      </w:r>
      <w:proofErr w:type="spellStart"/>
      <w:r w:rsidRPr="0044056B">
        <w:rPr>
          <w:lang w:val="en-GB"/>
        </w:rPr>
        <w:t>text</w:t>
      </w:r>
      <w:proofErr w:type="spellEnd"/>
      <w:r w:rsidRPr="0044056B">
        <w:rPr>
          <w:lang w:val="en-GB"/>
        </w:rPr>
        <w:t>.</w:t>
      </w:r>
    </w:p>
    <w:p w14:paraId="42E1D1E8" w14:textId="77777777" w:rsidR="00B036C5" w:rsidRPr="0044056B" w:rsidRDefault="00B036C5" w:rsidP="00B036C5">
      <w:pPr>
        <w:ind w:firstLine="720"/>
        <w:rPr>
          <w:lang w:val="en-GB"/>
        </w:rPr>
      </w:pPr>
      <w:r w:rsidRPr="0044056B">
        <w:rPr>
          <w:lang w:val="en-GB"/>
        </w:rPr>
        <w:t>Example of a figure:</w:t>
      </w:r>
    </w:p>
    <w:p w14:paraId="6C3E7B15" w14:textId="77777777" w:rsidR="00B036C5" w:rsidRPr="0044056B" w:rsidRDefault="00B036C5" w:rsidP="00B036C5">
      <w:pPr>
        <w:ind w:firstLine="720"/>
        <w:rPr>
          <w:lang w:val="en-GB"/>
        </w:rPr>
      </w:pPr>
    </w:p>
    <w:p w14:paraId="3404D19C" w14:textId="77777777" w:rsidR="00B036C5" w:rsidRPr="0044056B" w:rsidRDefault="00B036C5" w:rsidP="00B036C5">
      <w:pPr>
        <w:ind w:firstLine="720"/>
        <w:jc w:val="center"/>
        <w:rPr>
          <w:lang w:val="en-GB"/>
        </w:rPr>
      </w:pPr>
      <w:r w:rsidRPr="0044056B">
        <w:rPr>
          <w:noProof/>
        </w:rPr>
        <w:drawing>
          <wp:inline distT="0" distB="0" distL="0" distR="0" wp14:anchorId="6A561F7A" wp14:editId="2F0224D5">
            <wp:extent cx="3648974" cy="2044101"/>
            <wp:effectExtent l="0" t="0" r="8890" b="0"/>
            <wp:docPr id="14" name="Imagem 1" descr="Obrázok, na ktorom je diagram, rad, plán,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 descr="Obrázok, na ktorom je diagram, rad, plán, text&#10;&#10;Automaticky generovaný popis"/>
                    <pic:cNvPicPr/>
                  </pic:nvPicPr>
                  <pic:blipFill>
                    <a:blip r:embed="rId7">
                      <a:extLst>
                        <a:ext uri="{28A0092B-C50C-407E-A947-70E740481C1C}">
                          <a14:useLocalDpi xmlns:a14="http://schemas.microsoft.com/office/drawing/2010/main" val="0"/>
                        </a:ext>
                      </a:extLst>
                    </a:blip>
                    <a:stretch>
                      <a:fillRect/>
                    </a:stretch>
                  </pic:blipFill>
                  <pic:spPr>
                    <a:xfrm>
                      <a:off x="0" y="0"/>
                      <a:ext cx="3648974" cy="2044101"/>
                    </a:xfrm>
                    <a:prstGeom prst="rect">
                      <a:avLst/>
                    </a:prstGeom>
                  </pic:spPr>
                </pic:pic>
              </a:graphicData>
            </a:graphic>
          </wp:inline>
        </w:drawing>
      </w:r>
    </w:p>
    <w:p w14:paraId="37EA269D" w14:textId="77777777" w:rsidR="00B036C5" w:rsidRPr="009B014A" w:rsidRDefault="00B036C5" w:rsidP="00B036C5">
      <w:pPr>
        <w:ind w:firstLine="720"/>
        <w:jc w:val="center"/>
        <w:rPr>
          <w:i/>
          <w:lang w:val="en-GB"/>
        </w:rPr>
      </w:pPr>
      <w:r w:rsidRPr="009B014A">
        <w:rPr>
          <w:b/>
          <w:i/>
          <w:lang w:val="en-GB"/>
        </w:rPr>
        <w:t>Fig. 1</w:t>
      </w:r>
      <w:r w:rsidRPr="009B014A">
        <w:rPr>
          <w:i/>
          <w:lang w:val="en-GB"/>
        </w:rPr>
        <w:t xml:space="preserve"> Example </w:t>
      </w:r>
    </w:p>
    <w:p w14:paraId="2CD81FD1" w14:textId="77777777" w:rsidR="00B036C5" w:rsidRPr="0044056B" w:rsidRDefault="00B036C5" w:rsidP="00B036C5">
      <w:pPr>
        <w:ind w:firstLine="720"/>
        <w:jc w:val="center"/>
        <w:rPr>
          <w:i/>
          <w:lang w:val="en-GB"/>
        </w:rPr>
      </w:pPr>
      <w:r w:rsidRPr="009B014A">
        <w:rPr>
          <w:i/>
          <w:lang w:val="en-GB"/>
        </w:rPr>
        <w:t xml:space="preserve">Source: </w:t>
      </w:r>
      <w:r w:rsidRPr="009B014A">
        <w:rPr>
          <w:i/>
          <w:lang w:val="en-GB"/>
        </w:rPr>
        <w:fldChar w:fldCharType="begin" w:fldLock="1"/>
      </w:r>
      <w:r w:rsidRPr="009B014A">
        <w:rPr>
          <w:i/>
          <w:lang w:val="en-GB"/>
        </w:rPr>
        <w:instrText>ADDIN CSL_CITATION {"citationItems":[{"id":"ITEM-1","itemData":{"DOI":"10.1515/ijfe-2018-0100","ISSN":"15563758","author":[{"dropping-particle":"","family":"Page-Gernaus","given":"Alana","non-dropping-particle":"","parse-names":false,"suffix":""},{"dropping-particle":"","family":"Nadal","given":"Michael","non-dropping-particle":"","parse-names":false,"suffix":""},{"dropping-particle":"","family":"Fornate","given":"Peter Andrea","non-dropping-particle":"","parse-names":false,"suffix":""},{"dropping-particle":"","family":"Grant","given":"Daniel","non-dropping-particle":"","parse-names":false,"suffix":""},{"dropping-particle":"","family":"Zendioron","given":"Kiara","non-dropping-particle":"","parse-names":false,"suffix":""}],"container-title":"International Journal of Industrial Engineering","id":"ITEM-1","issue":"4","issued":{"date-parts":[["2020","6","1"]]},"page":"145-163","publisher":"De Gruyter","title":"Economic Assessment of Pig Meat Processing and Cutting Production by Simulation","type":"article-journal","volume":"13"},"uris":["http://www.mendeley.com/documents/?uuid=63a147bd-26ad-302a-b770-2d80083f4494"]}],"mendeley":{"formattedCitation":"(Page-Gernaus et al., 2020)","plainTextFormattedCitation":"(Page-Gernaus et al., 2020)","previouslyFormattedCitation":"(Page-Gernaus et al., 2020)"},"properties":{"noteIndex":0},"schema":"https://github.com/citation-style-language/schema/raw/master/csl-citation.json"}</w:instrText>
      </w:r>
      <w:r w:rsidRPr="009B014A">
        <w:rPr>
          <w:i/>
          <w:lang w:val="en-GB"/>
        </w:rPr>
        <w:fldChar w:fldCharType="separate"/>
      </w:r>
      <w:r w:rsidRPr="009B014A">
        <w:rPr>
          <w:i/>
          <w:noProof/>
          <w:lang w:val="en-GB"/>
        </w:rPr>
        <w:t>Page-Gernaus et al., 2020</w:t>
      </w:r>
      <w:r w:rsidRPr="009B014A">
        <w:rPr>
          <w:i/>
          <w:lang w:val="en-GB"/>
        </w:rPr>
        <w:fldChar w:fldCharType="end"/>
      </w:r>
    </w:p>
    <w:p w14:paraId="7A49530A" w14:textId="77777777" w:rsidR="00B036C5" w:rsidRPr="0044056B" w:rsidRDefault="00B036C5" w:rsidP="00B036C5">
      <w:pPr>
        <w:ind w:firstLine="720"/>
        <w:jc w:val="center"/>
        <w:rPr>
          <w:lang w:val="en-GB"/>
        </w:rPr>
      </w:pPr>
    </w:p>
    <w:p w14:paraId="6A0396B9" w14:textId="77777777" w:rsidR="00B036C5" w:rsidRPr="0044056B" w:rsidRDefault="00B036C5" w:rsidP="00B036C5">
      <w:pPr>
        <w:spacing w:before="240"/>
        <w:ind w:left="437" w:hanging="437"/>
        <w:rPr>
          <w:b/>
          <w:bCs/>
          <w:lang w:val="en-GB"/>
        </w:rPr>
      </w:pPr>
      <w:r>
        <w:rPr>
          <w:b/>
          <w:bCs/>
          <w:lang w:val="en-GB"/>
        </w:rPr>
        <w:t>1</w:t>
      </w:r>
      <w:r w:rsidRPr="0044056B">
        <w:rPr>
          <w:b/>
          <w:bCs/>
          <w:lang w:val="en-GB"/>
        </w:rPr>
        <w:t>.2</w:t>
      </w:r>
      <w:r w:rsidRPr="0044056B">
        <w:rPr>
          <w:b/>
          <w:bCs/>
          <w:lang w:val="en-GB"/>
        </w:rPr>
        <w:tab/>
        <w:t>Sub-Chapter</w:t>
      </w:r>
    </w:p>
    <w:p w14:paraId="26BA2D39" w14:textId="77777777" w:rsidR="00B036C5" w:rsidRPr="0044056B" w:rsidRDefault="00B036C5" w:rsidP="00B036C5">
      <w:pPr>
        <w:ind w:firstLine="720"/>
        <w:rPr>
          <w:lang w:val="en-GB"/>
        </w:rPr>
      </w:pPr>
    </w:p>
    <w:p w14:paraId="4F659A67" w14:textId="77777777" w:rsidR="00B036C5" w:rsidRPr="0044056B" w:rsidRDefault="00B036C5" w:rsidP="00B036C5">
      <w:pPr>
        <w:ind w:firstLine="720"/>
        <w:rPr>
          <w:lang w:val="en-GB"/>
        </w:rPr>
      </w:pPr>
      <w:r w:rsidRPr="0044056B">
        <w:rPr>
          <w:lang w:val="en-GB"/>
        </w:rPr>
        <w:t xml:space="preserve">text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textext</w:t>
      </w:r>
      <w:proofErr w:type="spellEnd"/>
      <w:r w:rsidRPr="0044056B">
        <w:rPr>
          <w:lang w:val="en-GB"/>
        </w:rPr>
        <w:t xml:space="preserve"> text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r w:rsidRPr="0044056B">
        <w:rPr>
          <w:lang w:val="en-GB"/>
        </w:rPr>
        <w:tab/>
      </w:r>
      <w:r w:rsidRPr="0044056B">
        <w:rPr>
          <w:lang w:val="en-GB"/>
        </w:rPr>
        <w:tab/>
      </w:r>
      <w:proofErr w:type="spellStart"/>
      <w:r w:rsidRPr="0044056B">
        <w:rPr>
          <w:lang w:val="en-GB"/>
        </w:rPr>
        <w:t>text</w:t>
      </w:r>
      <w:proofErr w:type="spellEnd"/>
      <w:r w:rsidRPr="0044056B">
        <w:rPr>
          <w:lang w:val="en-GB"/>
        </w:rPr>
        <w:t xml:space="preserve">. </w:t>
      </w:r>
      <w:r w:rsidRPr="0044056B">
        <w:rPr>
          <w:lang w:val="en-GB"/>
        </w:rPr>
        <w:fldChar w:fldCharType="begin" w:fldLock="1"/>
      </w:r>
      <w:r w:rsidRPr="0044056B">
        <w:rPr>
          <w:lang w:val="en-GB"/>
        </w:rPr>
        <w:instrText>ADDIN CSL_CITATION {"citationItems":[{"id":"ITEM-1","itemData":{"URL":"https://fiata.org/news/fiata-e-flash/2021/equipping-to-face-the-challenges-ahead.html","accessed":{"date-parts":[["2022","1","27"]]},"author":[{"dropping-particle":"","family":"FIATA","given":"","non-dropping-particle":"","parse-names":false,"suffix":""}],"id":"ITEM-1","issued":{"date-parts":[["0"]]},"title":"Equipping to face the challenges ahead","type":"webpage"},"uris":["http://www.mendeley.com/documents/?uuid=318a9ced-1984-364c-99f7-ce6b927db663"]}],"mendeley":{"formattedCitation":"(FIATA, 2022)","plainTextFormattedCitation":"(FIATA, 2022)","previouslyFormattedCitation":"(FIATA, 2022)"},"properties":{"noteIndex":0},"schema":"https://github.com/citation-style-language/schema/raw/master/csl-citation.json"}</w:instrText>
      </w:r>
      <w:r w:rsidRPr="0044056B">
        <w:rPr>
          <w:lang w:val="en-GB"/>
        </w:rPr>
        <w:fldChar w:fldCharType="separate"/>
      </w:r>
      <w:r w:rsidRPr="0044056B">
        <w:rPr>
          <w:noProof/>
          <w:lang w:val="en-GB"/>
        </w:rPr>
        <w:t>(FIATA, 2022)</w:t>
      </w:r>
      <w:r w:rsidRPr="0044056B">
        <w:rPr>
          <w:lang w:val="en-GB"/>
        </w:rPr>
        <w:fldChar w:fldCharType="end"/>
      </w:r>
      <w:r w:rsidRPr="0044056B">
        <w:rPr>
          <w:lang w:val="en-GB"/>
        </w:rPr>
        <w:t xml:space="preserve">. </w:t>
      </w:r>
    </w:p>
    <w:p w14:paraId="07E15230" w14:textId="77777777" w:rsidR="00B036C5" w:rsidRPr="0044056B" w:rsidRDefault="00B036C5" w:rsidP="00B036C5">
      <w:pPr>
        <w:ind w:firstLine="720"/>
        <w:rPr>
          <w:lang w:val="en-GB"/>
        </w:rPr>
      </w:pPr>
      <w:r w:rsidRPr="0044056B">
        <w:rPr>
          <w:lang w:val="en-GB"/>
        </w:rPr>
        <w:t>Example of an equation:</w:t>
      </w:r>
    </w:p>
    <w:p w14:paraId="6A1ABD13" w14:textId="77777777" w:rsidR="00B036C5" w:rsidRPr="0044056B" w:rsidRDefault="00B036C5" w:rsidP="00B036C5">
      <w:pPr>
        <w:ind w:firstLine="720"/>
        <w:rPr>
          <w:lang w:val="en-GB"/>
        </w:rPr>
      </w:pPr>
    </w:p>
    <w:p w14:paraId="1ED4603D" w14:textId="77777777" w:rsidR="00B036C5" w:rsidRPr="0044056B" w:rsidRDefault="00B036C5" w:rsidP="00B036C5">
      <w:pPr>
        <w:ind w:firstLine="720"/>
        <w:jc w:val="right"/>
        <w:rPr>
          <w:lang w:val="en-GB" w:eastAsia="pl-PL"/>
        </w:rPr>
      </w:pPr>
      <w:r w:rsidRPr="0044056B">
        <w:rPr>
          <w:position w:val="-30"/>
          <w:lang w:val="en-GB"/>
        </w:rPr>
        <w:object w:dxaOrig="2260" w:dyaOrig="700" w14:anchorId="551AC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36.5pt;mso-position-horizontal:absolute;mso-position-vertical:absolute" o:ole="" o:allowoverlap="f">
            <v:imagedata r:id="rId8" o:title=""/>
          </v:shape>
          <o:OLEObject Type="Embed" ProgID="Equation.3" ShapeID="_x0000_i1025" DrawAspect="Content" ObjectID="_1802267196" r:id="rId9"/>
        </w:object>
      </w:r>
      <w:r w:rsidRPr="0044056B">
        <w:rPr>
          <w:lang w:val="en-GB"/>
        </w:rPr>
        <w:t xml:space="preserve">        </w:t>
      </w:r>
      <w:r w:rsidRPr="0044056B">
        <w:rPr>
          <w:lang w:val="en-GB"/>
        </w:rPr>
        <w:tab/>
      </w:r>
      <w:r w:rsidRPr="0044056B">
        <w:rPr>
          <w:lang w:val="en-GB"/>
        </w:rPr>
        <w:tab/>
      </w:r>
      <w:r w:rsidRPr="0044056B">
        <w:rPr>
          <w:lang w:val="en-GB"/>
        </w:rPr>
        <w:tab/>
      </w:r>
      <w:r w:rsidRPr="0044056B">
        <w:rPr>
          <w:lang w:val="en-GB"/>
        </w:rPr>
        <w:tab/>
        <w:t xml:space="preserve">                                          </w:t>
      </w:r>
      <w:r w:rsidRPr="0044056B">
        <w:rPr>
          <w:lang w:val="en-GB"/>
        </w:rPr>
        <w:tab/>
      </w:r>
      <w:r w:rsidRPr="0044056B">
        <w:rPr>
          <w:lang w:val="en-GB"/>
        </w:rPr>
        <w:tab/>
      </w:r>
      <w:r w:rsidRPr="0044056B">
        <w:rPr>
          <w:lang w:val="en-GB"/>
        </w:rPr>
        <w:tab/>
      </w:r>
      <w:r w:rsidRPr="0044056B">
        <w:rPr>
          <w:lang w:val="en-GB"/>
        </w:rPr>
        <w:tab/>
      </w:r>
      <w:r w:rsidRPr="0044056B">
        <w:rPr>
          <w:lang w:val="en-GB" w:eastAsia="pl-PL"/>
        </w:rPr>
        <w:t>(1)</w:t>
      </w:r>
    </w:p>
    <w:p w14:paraId="547CD1EF" w14:textId="77777777" w:rsidR="00B036C5" w:rsidRPr="0044056B" w:rsidRDefault="00B036C5" w:rsidP="00B036C5">
      <w:pPr>
        <w:pStyle w:val="Odsekzoznamu"/>
        <w:ind w:left="-6" w:hanging="11"/>
        <w:rPr>
          <w:lang w:val="en-GB" w:eastAsia="pl-PL"/>
        </w:rPr>
      </w:pPr>
    </w:p>
    <w:p w14:paraId="538EAC7E" w14:textId="77777777" w:rsidR="00B036C5" w:rsidRPr="0044056B" w:rsidRDefault="00B036C5" w:rsidP="00B036C5">
      <w:pPr>
        <w:pStyle w:val="legenda"/>
        <w:rPr>
          <w:i/>
        </w:rPr>
      </w:pPr>
      <w:r w:rsidRPr="0044056B">
        <w:rPr>
          <w:i/>
        </w:rPr>
        <w:t>where:</w:t>
      </w:r>
      <w:r w:rsidRPr="0044056B">
        <w:rPr>
          <w:i/>
        </w:rPr>
        <w:tab/>
      </w:r>
      <w:r w:rsidRPr="0044056B">
        <w:rPr>
          <w:i/>
        </w:rPr>
        <w:tab/>
        <w:t xml:space="preserve"> </w:t>
      </w:r>
      <w:r w:rsidRPr="0044056B">
        <w:rPr>
          <w:i/>
        </w:rPr>
        <w:tab/>
      </w:r>
      <w:proofErr w:type="spellStart"/>
      <w:r w:rsidRPr="0044056B">
        <w:rPr>
          <w:i/>
        </w:rPr>
        <w:t>CF</w:t>
      </w:r>
      <w:r w:rsidRPr="0044056B">
        <w:rPr>
          <w:i/>
          <w:vertAlign w:val="subscript"/>
        </w:rPr>
        <w:t>n</w:t>
      </w:r>
      <w:proofErr w:type="spellEnd"/>
      <w:r w:rsidRPr="0044056B">
        <w:rPr>
          <w:i/>
        </w:rPr>
        <w:t xml:space="preserve"> - cash flow in year n,</w:t>
      </w:r>
    </w:p>
    <w:p w14:paraId="237C427B" w14:textId="77777777" w:rsidR="00B036C5" w:rsidRPr="0044056B" w:rsidRDefault="00B036C5" w:rsidP="00B036C5">
      <w:pPr>
        <w:pStyle w:val="legenda"/>
        <w:rPr>
          <w:i/>
        </w:rPr>
      </w:pPr>
      <w:r w:rsidRPr="0044056B">
        <w:rPr>
          <w:i/>
        </w:rPr>
        <w:tab/>
      </w:r>
      <w:r w:rsidRPr="0044056B">
        <w:rPr>
          <w:i/>
        </w:rPr>
        <w:tab/>
      </w:r>
      <w:r w:rsidRPr="0044056B">
        <w:rPr>
          <w:i/>
        </w:rPr>
        <w:tab/>
      </w:r>
      <w:r w:rsidRPr="0044056B">
        <w:rPr>
          <w:i/>
        </w:rPr>
        <w:tab/>
      </w:r>
      <w:r w:rsidRPr="0044056B">
        <w:rPr>
          <w:i/>
        </w:rPr>
        <w:tab/>
      </w:r>
      <w:r w:rsidRPr="0044056B">
        <w:rPr>
          <w:i/>
        </w:rPr>
        <w:tab/>
      </w:r>
      <w:r w:rsidRPr="0044056B">
        <w:rPr>
          <w:i/>
        </w:rPr>
        <w:tab/>
      </w:r>
      <w:r w:rsidRPr="0044056B">
        <w:rPr>
          <w:i/>
        </w:rPr>
        <w:tab/>
      </w:r>
      <w:r w:rsidRPr="0044056B">
        <w:rPr>
          <w:i/>
        </w:rPr>
        <w:tab/>
        <w:t xml:space="preserve"> IC - investment costs,</w:t>
      </w:r>
    </w:p>
    <w:p w14:paraId="710F20F4" w14:textId="77777777" w:rsidR="00B036C5" w:rsidRPr="0044056B" w:rsidRDefault="00B036C5" w:rsidP="00B036C5">
      <w:pPr>
        <w:pStyle w:val="legenda"/>
        <w:rPr>
          <w:i/>
        </w:rPr>
      </w:pPr>
      <w:r w:rsidRPr="0044056B">
        <w:rPr>
          <w:i/>
        </w:rPr>
        <w:tab/>
      </w:r>
      <w:r w:rsidRPr="0044056B">
        <w:rPr>
          <w:i/>
        </w:rPr>
        <w:tab/>
        <w:t xml:space="preserve"> N - economic life of the investment,</w:t>
      </w:r>
    </w:p>
    <w:p w14:paraId="6C701A4A" w14:textId="77777777" w:rsidR="00B036C5" w:rsidRPr="0044056B" w:rsidRDefault="00B036C5" w:rsidP="00B036C5">
      <w:pPr>
        <w:pStyle w:val="legenda"/>
        <w:rPr>
          <w:i/>
        </w:rPr>
      </w:pPr>
      <w:r w:rsidRPr="0044056B">
        <w:rPr>
          <w:i/>
        </w:rPr>
        <w:tab/>
      </w:r>
      <w:r w:rsidRPr="0044056B">
        <w:rPr>
          <w:i/>
        </w:rPr>
        <w:tab/>
        <w:t xml:space="preserve"> </w:t>
      </w:r>
      <w:r w:rsidRPr="0044056B">
        <w:rPr>
          <w:i/>
        </w:rPr>
        <w:tab/>
        <w:t xml:space="preserve">n - number of years of economic life of the investment, </w:t>
      </w:r>
    </w:p>
    <w:p w14:paraId="23AD6738" w14:textId="77777777" w:rsidR="00B036C5" w:rsidRPr="0044056B" w:rsidRDefault="00B036C5" w:rsidP="00B036C5">
      <w:pPr>
        <w:pStyle w:val="legenda"/>
        <w:rPr>
          <w:i/>
        </w:rPr>
      </w:pPr>
      <w:r w:rsidRPr="0044056B">
        <w:rPr>
          <w:i/>
        </w:rPr>
        <w:tab/>
      </w:r>
      <w:r w:rsidRPr="0044056B">
        <w:rPr>
          <w:i/>
        </w:rPr>
        <w:tab/>
        <w:t xml:space="preserve"> </w:t>
      </w:r>
      <w:r w:rsidRPr="0044056B">
        <w:rPr>
          <w:i/>
        </w:rPr>
        <w:tab/>
      </w:r>
      <w:proofErr w:type="spellStart"/>
      <w:r w:rsidRPr="0044056B">
        <w:rPr>
          <w:i/>
        </w:rPr>
        <w:t>i</w:t>
      </w:r>
      <w:proofErr w:type="spellEnd"/>
      <w:r w:rsidRPr="0044056B">
        <w:rPr>
          <w:i/>
        </w:rPr>
        <w:t xml:space="preserve"> - discount rate.</w:t>
      </w:r>
    </w:p>
    <w:p w14:paraId="4E5D9D32" w14:textId="77777777" w:rsidR="00B036C5" w:rsidRPr="0044056B" w:rsidRDefault="00B036C5" w:rsidP="00B036C5">
      <w:pPr>
        <w:pStyle w:val="legenda"/>
      </w:pPr>
    </w:p>
    <w:p w14:paraId="7864566F" w14:textId="1569C52E" w:rsidR="00B036C5" w:rsidRPr="0044056B" w:rsidRDefault="00B036C5" w:rsidP="00B036C5">
      <w:pPr>
        <w:ind w:firstLine="720"/>
        <w:rPr>
          <w:lang w:val="en-GB"/>
        </w:rPr>
      </w:pPr>
      <w:r w:rsidRPr="0044056B">
        <w:rPr>
          <w:lang w:val="en-GB"/>
        </w:rPr>
        <w:t xml:space="preserve">text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textext</w:t>
      </w:r>
      <w:proofErr w:type="spellEnd"/>
      <w:r w:rsidRPr="0044056B">
        <w:rPr>
          <w:lang w:val="en-GB"/>
        </w:rPr>
        <w:t xml:space="preserve"> text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lastRenderedPageBreak/>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p>
    <w:p w14:paraId="3C54E745" w14:textId="6CEE84CE" w:rsidR="00B036C5" w:rsidRPr="0044056B" w:rsidRDefault="00B036C5" w:rsidP="00B036C5">
      <w:pPr>
        <w:ind w:firstLine="720"/>
        <w:rPr>
          <w:lang w:val="en-GB"/>
        </w:rPr>
      </w:pPr>
      <w:r w:rsidRPr="0044056B">
        <w:rPr>
          <w:lang w:val="en-GB"/>
        </w:rPr>
        <w:t xml:space="preserve">text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textext</w:t>
      </w:r>
      <w:proofErr w:type="spellEnd"/>
      <w:r w:rsidRPr="0044056B">
        <w:rPr>
          <w:lang w:val="en-GB"/>
        </w:rPr>
        <w:t xml:space="preserve"> text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p>
    <w:p w14:paraId="20392127" w14:textId="77777777" w:rsidR="00B036C5" w:rsidRPr="0044056B" w:rsidRDefault="00B036C5" w:rsidP="00B036C5">
      <w:pPr>
        <w:pStyle w:val="legenda"/>
      </w:pPr>
    </w:p>
    <w:p w14:paraId="4AB99BE6" w14:textId="77777777" w:rsidR="00B036C5" w:rsidRPr="0044056B" w:rsidRDefault="00B036C5" w:rsidP="00B036C5">
      <w:pPr>
        <w:spacing w:before="240"/>
        <w:ind w:left="437" w:hanging="437"/>
        <w:rPr>
          <w:b/>
          <w:lang w:val="en-GB"/>
        </w:rPr>
      </w:pPr>
      <w:r>
        <w:rPr>
          <w:b/>
          <w:bCs/>
          <w:lang w:val="en-GB"/>
        </w:rPr>
        <w:t>2</w:t>
      </w:r>
      <w:r w:rsidRPr="0044056B">
        <w:rPr>
          <w:b/>
          <w:bCs/>
          <w:lang w:val="en-GB"/>
        </w:rPr>
        <w:tab/>
      </w:r>
      <w:r w:rsidRPr="0044056B">
        <w:rPr>
          <w:b/>
          <w:lang w:val="en-GB"/>
        </w:rPr>
        <w:t>Results</w:t>
      </w:r>
    </w:p>
    <w:p w14:paraId="4D9EB260" w14:textId="77777777" w:rsidR="00B036C5" w:rsidRPr="0044056B" w:rsidRDefault="00B036C5" w:rsidP="00B036C5">
      <w:pPr>
        <w:ind w:left="434" w:hanging="434"/>
        <w:rPr>
          <w:b/>
          <w:lang w:val="en-GB"/>
        </w:rPr>
      </w:pPr>
    </w:p>
    <w:p w14:paraId="5C2DF553" w14:textId="77777777" w:rsidR="00B036C5" w:rsidRPr="0044056B" w:rsidRDefault="00B036C5" w:rsidP="00B036C5">
      <w:pPr>
        <w:ind w:firstLine="720"/>
        <w:rPr>
          <w:lang w:val="en-GB"/>
        </w:rPr>
      </w:pPr>
      <w:r w:rsidRPr="0044056B">
        <w:rPr>
          <w:lang w:val="en-GB"/>
        </w:rPr>
        <w:t xml:space="preserve">text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
    <w:p w14:paraId="6A2952EE" w14:textId="77777777" w:rsidR="00B036C5" w:rsidRPr="0044056B" w:rsidRDefault="00B036C5" w:rsidP="00B036C5">
      <w:pPr>
        <w:ind w:firstLine="720"/>
        <w:rPr>
          <w:lang w:val="en-GB"/>
        </w:rPr>
      </w:pPr>
      <w:r w:rsidRPr="0044056B">
        <w:rPr>
          <w:lang w:val="en-GB"/>
        </w:rPr>
        <w:t xml:space="preserve">text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
    <w:p w14:paraId="4E5F763C" w14:textId="77777777" w:rsidR="00B036C5" w:rsidRPr="0044056B" w:rsidRDefault="00B036C5" w:rsidP="00B036C5">
      <w:pPr>
        <w:ind w:firstLine="720"/>
        <w:rPr>
          <w:lang w:val="en-GB"/>
        </w:rPr>
      </w:pPr>
      <w:r w:rsidRPr="0044056B">
        <w:rPr>
          <w:lang w:val="en-GB"/>
        </w:rPr>
        <w:t>Example of a table:</w:t>
      </w:r>
    </w:p>
    <w:p w14:paraId="3F47CCB7" w14:textId="77777777" w:rsidR="00B036C5" w:rsidRPr="0044056B" w:rsidRDefault="00B036C5" w:rsidP="00B036C5">
      <w:pPr>
        <w:ind w:firstLine="720"/>
        <w:rPr>
          <w:lang w:val="en-GB"/>
        </w:rPr>
      </w:pPr>
    </w:p>
    <w:tbl>
      <w:tblPr>
        <w:tblW w:w="8198" w:type="dxa"/>
        <w:jc w:val="center"/>
        <w:tblCellMar>
          <w:left w:w="70" w:type="dxa"/>
          <w:right w:w="70" w:type="dxa"/>
        </w:tblCellMar>
        <w:tblLook w:val="0000" w:firstRow="0" w:lastRow="0" w:firstColumn="0" w:lastColumn="0" w:noHBand="0" w:noVBand="0"/>
      </w:tblPr>
      <w:tblGrid>
        <w:gridCol w:w="2422"/>
        <w:gridCol w:w="2268"/>
        <w:gridCol w:w="3508"/>
      </w:tblGrid>
      <w:tr w:rsidR="00B036C5" w:rsidRPr="0044056B" w14:paraId="568FE72D" w14:textId="77777777" w:rsidTr="006E4853">
        <w:trPr>
          <w:trHeight w:val="255"/>
          <w:jc w:val="center"/>
        </w:trPr>
        <w:tc>
          <w:tcPr>
            <w:tcW w:w="8198" w:type="dxa"/>
            <w:gridSpan w:val="3"/>
            <w:tcBorders>
              <w:left w:val="nil"/>
              <w:bottom w:val="single" w:sz="4" w:space="0" w:color="auto"/>
              <w:right w:val="nil"/>
            </w:tcBorders>
            <w:vAlign w:val="center"/>
          </w:tcPr>
          <w:p w14:paraId="4085580E" w14:textId="77777777" w:rsidR="00B036C5" w:rsidRPr="0044056B" w:rsidRDefault="00B036C5" w:rsidP="006E4853">
            <w:pPr>
              <w:rPr>
                <w:bCs/>
                <w:i/>
                <w:lang w:val="en-GB"/>
              </w:rPr>
            </w:pPr>
            <w:r w:rsidRPr="0044056B">
              <w:rPr>
                <w:b/>
                <w:bCs/>
                <w:i/>
                <w:lang w:val="en-GB"/>
              </w:rPr>
              <w:t>Tab. 1</w:t>
            </w:r>
            <w:r w:rsidRPr="0044056B">
              <w:rPr>
                <w:bCs/>
                <w:i/>
                <w:lang w:val="en-GB"/>
              </w:rPr>
              <w:t xml:space="preserve"> Example</w:t>
            </w:r>
          </w:p>
        </w:tc>
      </w:tr>
      <w:tr w:rsidR="00B036C5" w:rsidRPr="0044056B" w14:paraId="740E64E2" w14:textId="77777777" w:rsidTr="006E4853">
        <w:trPr>
          <w:trHeight w:val="284"/>
          <w:jc w:val="center"/>
        </w:trPr>
        <w:tc>
          <w:tcPr>
            <w:tcW w:w="2422" w:type="dxa"/>
            <w:tcBorders>
              <w:top w:val="single" w:sz="4" w:space="0" w:color="auto"/>
              <w:left w:val="nil"/>
              <w:bottom w:val="single" w:sz="4" w:space="0" w:color="auto"/>
              <w:right w:val="nil"/>
            </w:tcBorders>
            <w:vAlign w:val="center"/>
          </w:tcPr>
          <w:p w14:paraId="69A49E3C" w14:textId="77777777" w:rsidR="00B036C5" w:rsidRPr="0044056B" w:rsidRDefault="00B036C5" w:rsidP="006E4853">
            <w:pPr>
              <w:jc w:val="center"/>
              <w:rPr>
                <w:b/>
                <w:bCs/>
                <w:lang w:val="en-GB"/>
              </w:rPr>
            </w:pPr>
            <w:r w:rsidRPr="0044056B">
              <w:rPr>
                <w:b/>
                <w:bCs/>
                <w:lang w:val="en-GB"/>
              </w:rPr>
              <w:t>Carousel rounds</w:t>
            </w:r>
          </w:p>
        </w:tc>
        <w:tc>
          <w:tcPr>
            <w:tcW w:w="2268" w:type="dxa"/>
            <w:tcBorders>
              <w:top w:val="single" w:sz="4" w:space="0" w:color="auto"/>
              <w:left w:val="nil"/>
              <w:bottom w:val="single" w:sz="4" w:space="0" w:color="auto"/>
              <w:right w:val="nil"/>
            </w:tcBorders>
            <w:vAlign w:val="center"/>
          </w:tcPr>
          <w:p w14:paraId="6B574B6C" w14:textId="77777777" w:rsidR="00B036C5" w:rsidRPr="0044056B" w:rsidRDefault="00B036C5" w:rsidP="006E4853">
            <w:pPr>
              <w:jc w:val="center"/>
              <w:rPr>
                <w:b/>
                <w:bCs/>
                <w:lang w:val="en-GB"/>
              </w:rPr>
            </w:pPr>
            <w:r w:rsidRPr="0044056B">
              <w:rPr>
                <w:b/>
                <w:bCs/>
                <w:lang w:val="en-GB"/>
              </w:rPr>
              <w:t>Passenger attention</w:t>
            </w:r>
          </w:p>
        </w:tc>
        <w:tc>
          <w:tcPr>
            <w:tcW w:w="3508" w:type="dxa"/>
            <w:tcBorders>
              <w:top w:val="single" w:sz="4" w:space="0" w:color="auto"/>
              <w:left w:val="nil"/>
              <w:bottom w:val="single" w:sz="4" w:space="0" w:color="auto"/>
              <w:right w:val="nil"/>
            </w:tcBorders>
            <w:vAlign w:val="center"/>
          </w:tcPr>
          <w:p w14:paraId="0EF55018" w14:textId="77777777" w:rsidR="00B036C5" w:rsidRPr="0044056B" w:rsidRDefault="00B036C5" w:rsidP="006E4853">
            <w:pPr>
              <w:jc w:val="center"/>
              <w:rPr>
                <w:b/>
                <w:bCs/>
                <w:lang w:val="en-GB"/>
              </w:rPr>
            </w:pPr>
            <w:r w:rsidRPr="0044056B">
              <w:rPr>
                <w:b/>
                <w:bCs/>
                <w:lang w:val="en-GB"/>
              </w:rPr>
              <w:t>Uncollected baggage</w:t>
            </w:r>
          </w:p>
        </w:tc>
      </w:tr>
      <w:tr w:rsidR="00B036C5" w:rsidRPr="0044056B" w14:paraId="53D41C1A" w14:textId="77777777" w:rsidTr="006E4853">
        <w:trPr>
          <w:trHeight w:val="255"/>
          <w:jc w:val="center"/>
        </w:trPr>
        <w:tc>
          <w:tcPr>
            <w:tcW w:w="2422" w:type="dxa"/>
            <w:tcBorders>
              <w:top w:val="single" w:sz="4" w:space="0" w:color="auto"/>
              <w:left w:val="nil"/>
              <w:bottom w:val="nil"/>
              <w:right w:val="nil"/>
            </w:tcBorders>
            <w:noWrap/>
            <w:vAlign w:val="bottom"/>
          </w:tcPr>
          <w:p w14:paraId="67412CD5" w14:textId="77777777" w:rsidR="00B036C5" w:rsidRPr="0044056B" w:rsidRDefault="00B036C5" w:rsidP="006E4853">
            <w:pPr>
              <w:jc w:val="center"/>
              <w:rPr>
                <w:lang w:val="en-GB"/>
              </w:rPr>
            </w:pPr>
            <w:r w:rsidRPr="0044056B">
              <w:rPr>
                <w:lang w:val="en-GB"/>
              </w:rPr>
              <w:t>2</w:t>
            </w:r>
          </w:p>
        </w:tc>
        <w:tc>
          <w:tcPr>
            <w:tcW w:w="2268" w:type="dxa"/>
            <w:tcBorders>
              <w:top w:val="single" w:sz="4" w:space="0" w:color="auto"/>
              <w:left w:val="nil"/>
              <w:bottom w:val="nil"/>
              <w:right w:val="nil"/>
            </w:tcBorders>
            <w:noWrap/>
            <w:vAlign w:val="bottom"/>
          </w:tcPr>
          <w:p w14:paraId="4A61D599" w14:textId="77777777" w:rsidR="00B036C5" w:rsidRPr="0044056B" w:rsidRDefault="00B036C5" w:rsidP="006E4853">
            <w:pPr>
              <w:jc w:val="center"/>
              <w:rPr>
                <w:lang w:val="en-GB"/>
              </w:rPr>
            </w:pPr>
            <w:r w:rsidRPr="0044056B">
              <w:rPr>
                <w:lang w:val="en-GB"/>
              </w:rPr>
              <w:t>50%</w:t>
            </w:r>
          </w:p>
        </w:tc>
        <w:tc>
          <w:tcPr>
            <w:tcW w:w="3508" w:type="dxa"/>
            <w:tcBorders>
              <w:top w:val="single" w:sz="4" w:space="0" w:color="auto"/>
              <w:left w:val="nil"/>
              <w:bottom w:val="nil"/>
              <w:right w:val="nil"/>
            </w:tcBorders>
            <w:noWrap/>
            <w:vAlign w:val="bottom"/>
          </w:tcPr>
          <w:p w14:paraId="264C2FD7" w14:textId="77777777" w:rsidR="00B036C5" w:rsidRPr="0044056B" w:rsidRDefault="00B036C5" w:rsidP="006E4853">
            <w:pPr>
              <w:jc w:val="center"/>
              <w:rPr>
                <w:lang w:val="en-GB"/>
              </w:rPr>
            </w:pPr>
            <w:r w:rsidRPr="0044056B">
              <w:rPr>
                <w:lang w:val="en-GB"/>
              </w:rPr>
              <w:t>54</w:t>
            </w:r>
          </w:p>
        </w:tc>
      </w:tr>
      <w:tr w:rsidR="00B036C5" w:rsidRPr="0044056B" w14:paraId="248090BB" w14:textId="77777777" w:rsidTr="006E4853">
        <w:trPr>
          <w:trHeight w:val="255"/>
          <w:jc w:val="center"/>
        </w:trPr>
        <w:tc>
          <w:tcPr>
            <w:tcW w:w="2422" w:type="dxa"/>
            <w:tcBorders>
              <w:top w:val="nil"/>
              <w:left w:val="nil"/>
              <w:bottom w:val="nil"/>
              <w:right w:val="nil"/>
            </w:tcBorders>
            <w:noWrap/>
            <w:vAlign w:val="bottom"/>
          </w:tcPr>
          <w:p w14:paraId="0B46F8DA" w14:textId="77777777" w:rsidR="00B036C5" w:rsidRPr="0044056B" w:rsidRDefault="00B036C5" w:rsidP="006E4853">
            <w:pPr>
              <w:jc w:val="center"/>
              <w:rPr>
                <w:lang w:val="en-GB"/>
              </w:rPr>
            </w:pPr>
            <w:r w:rsidRPr="0044056B">
              <w:rPr>
                <w:lang w:val="en-GB"/>
              </w:rPr>
              <w:t>2</w:t>
            </w:r>
          </w:p>
        </w:tc>
        <w:tc>
          <w:tcPr>
            <w:tcW w:w="2268" w:type="dxa"/>
            <w:tcBorders>
              <w:top w:val="nil"/>
              <w:left w:val="nil"/>
              <w:bottom w:val="nil"/>
              <w:right w:val="nil"/>
            </w:tcBorders>
            <w:noWrap/>
            <w:vAlign w:val="bottom"/>
          </w:tcPr>
          <w:p w14:paraId="3CC569C9" w14:textId="77777777" w:rsidR="00B036C5" w:rsidRPr="0044056B" w:rsidRDefault="00B036C5" w:rsidP="006E4853">
            <w:pPr>
              <w:jc w:val="center"/>
              <w:rPr>
                <w:lang w:val="en-GB"/>
              </w:rPr>
            </w:pPr>
            <w:r w:rsidRPr="0044056B">
              <w:rPr>
                <w:lang w:val="en-GB"/>
              </w:rPr>
              <w:t>60%</w:t>
            </w:r>
          </w:p>
        </w:tc>
        <w:tc>
          <w:tcPr>
            <w:tcW w:w="3508" w:type="dxa"/>
            <w:tcBorders>
              <w:top w:val="nil"/>
              <w:left w:val="nil"/>
              <w:bottom w:val="nil"/>
              <w:right w:val="nil"/>
            </w:tcBorders>
            <w:noWrap/>
            <w:vAlign w:val="bottom"/>
          </w:tcPr>
          <w:p w14:paraId="7C780C66" w14:textId="77777777" w:rsidR="00B036C5" w:rsidRPr="0044056B" w:rsidRDefault="00B036C5" w:rsidP="006E4853">
            <w:pPr>
              <w:jc w:val="center"/>
              <w:rPr>
                <w:lang w:val="en-GB"/>
              </w:rPr>
            </w:pPr>
            <w:r w:rsidRPr="0044056B">
              <w:rPr>
                <w:lang w:val="en-GB"/>
              </w:rPr>
              <w:t>18</w:t>
            </w:r>
          </w:p>
        </w:tc>
      </w:tr>
      <w:tr w:rsidR="00B036C5" w:rsidRPr="0044056B" w14:paraId="143E94AE" w14:textId="77777777" w:rsidTr="006E4853">
        <w:trPr>
          <w:trHeight w:val="255"/>
          <w:jc w:val="center"/>
        </w:trPr>
        <w:tc>
          <w:tcPr>
            <w:tcW w:w="2422" w:type="dxa"/>
            <w:tcBorders>
              <w:top w:val="nil"/>
              <w:left w:val="nil"/>
              <w:bottom w:val="nil"/>
              <w:right w:val="nil"/>
            </w:tcBorders>
            <w:noWrap/>
            <w:vAlign w:val="bottom"/>
          </w:tcPr>
          <w:p w14:paraId="733D0A28" w14:textId="77777777" w:rsidR="00B036C5" w:rsidRPr="0044056B" w:rsidRDefault="00B036C5" w:rsidP="006E4853">
            <w:pPr>
              <w:jc w:val="center"/>
              <w:rPr>
                <w:lang w:val="en-GB"/>
              </w:rPr>
            </w:pPr>
            <w:r w:rsidRPr="0044056B">
              <w:rPr>
                <w:lang w:val="en-GB"/>
              </w:rPr>
              <w:t>2</w:t>
            </w:r>
          </w:p>
        </w:tc>
        <w:tc>
          <w:tcPr>
            <w:tcW w:w="2268" w:type="dxa"/>
            <w:tcBorders>
              <w:top w:val="nil"/>
              <w:left w:val="nil"/>
              <w:bottom w:val="nil"/>
              <w:right w:val="nil"/>
            </w:tcBorders>
            <w:noWrap/>
            <w:vAlign w:val="bottom"/>
          </w:tcPr>
          <w:p w14:paraId="07BB9187" w14:textId="77777777" w:rsidR="00B036C5" w:rsidRPr="0044056B" w:rsidRDefault="00B036C5" w:rsidP="006E4853">
            <w:pPr>
              <w:jc w:val="center"/>
              <w:rPr>
                <w:lang w:val="en-GB"/>
              </w:rPr>
            </w:pPr>
            <w:r w:rsidRPr="0044056B">
              <w:rPr>
                <w:lang w:val="en-GB"/>
              </w:rPr>
              <w:t>70%</w:t>
            </w:r>
          </w:p>
        </w:tc>
        <w:tc>
          <w:tcPr>
            <w:tcW w:w="3508" w:type="dxa"/>
            <w:tcBorders>
              <w:top w:val="nil"/>
              <w:left w:val="nil"/>
              <w:bottom w:val="nil"/>
              <w:right w:val="nil"/>
            </w:tcBorders>
            <w:noWrap/>
            <w:vAlign w:val="bottom"/>
          </w:tcPr>
          <w:p w14:paraId="41CA9839" w14:textId="77777777" w:rsidR="00B036C5" w:rsidRPr="0044056B" w:rsidRDefault="00B036C5" w:rsidP="006E4853">
            <w:pPr>
              <w:jc w:val="center"/>
              <w:rPr>
                <w:lang w:val="en-GB"/>
              </w:rPr>
            </w:pPr>
            <w:r w:rsidRPr="0044056B">
              <w:rPr>
                <w:lang w:val="en-GB"/>
              </w:rPr>
              <w:t>9</w:t>
            </w:r>
          </w:p>
        </w:tc>
      </w:tr>
      <w:tr w:rsidR="00B036C5" w:rsidRPr="0044056B" w14:paraId="17F61B41" w14:textId="77777777" w:rsidTr="006E4853">
        <w:trPr>
          <w:trHeight w:val="255"/>
          <w:jc w:val="center"/>
        </w:trPr>
        <w:tc>
          <w:tcPr>
            <w:tcW w:w="2422" w:type="dxa"/>
            <w:tcBorders>
              <w:top w:val="nil"/>
              <w:left w:val="nil"/>
              <w:bottom w:val="nil"/>
              <w:right w:val="nil"/>
            </w:tcBorders>
            <w:noWrap/>
            <w:vAlign w:val="bottom"/>
          </w:tcPr>
          <w:p w14:paraId="3FDAA61C" w14:textId="77777777" w:rsidR="00B036C5" w:rsidRPr="0044056B" w:rsidRDefault="00B036C5" w:rsidP="006E4853">
            <w:pPr>
              <w:jc w:val="center"/>
              <w:rPr>
                <w:lang w:val="en-GB"/>
              </w:rPr>
            </w:pPr>
            <w:r w:rsidRPr="0044056B">
              <w:rPr>
                <w:lang w:val="en-GB"/>
              </w:rPr>
              <w:t>2</w:t>
            </w:r>
          </w:p>
        </w:tc>
        <w:tc>
          <w:tcPr>
            <w:tcW w:w="2268" w:type="dxa"/>
            <w:tcBorders>
              <w:top w:val="nil"/>
              <w:left w:val="nil"/>
              <w:bottom w:val="nil"/>
              <w:right w:val="nil"/>
            </w:tcBorders>
            <w:noWrap/>
            <w:vAlign w:val="bottom"/>
          </w:tcPr>
          <w:p w14:paraId="42236447" w14:textId="77777777" w:rsidR="00B036C5" w:rsidRPr="0044056B" w:rsidRDefault="00B036C5" w:rsidP="006E4853">
            <w:pPr>
              <w:jc w:val="center"/>
              <w:rPr>
                <w:lang w:val="en-GB"/>
              </w:rPr>
            </w:pPr>
            <w:r w:rsidRPr="0044056B">
              <w:rPr>
                <w:lang w:val="en-GB"/>
              </w:rPr>
              <w:t>80%</w:t>
            </w:r>
          </w:p>
        </w:tc>
        <w:tc>
          <w:tcPr>
            <w:tcW w:w="3508" w:type="dxa"/>
            <w:tcBorders>
              <w:top w:val="nil"/>
              <w:left w:val="nil"/>
              <w:bottom w:val="nil"/>
              <w:right w:val="nil"/>
            </w:tcBorders>
            <w:noWrap/>
            <w:vAlign w:val="bottom"/>
          </w:tcPr>
          <w:p w14:paraId="62CAC50B" w14:textId="77777777" w:rsidR="00B036C5" w:rsidRPr="0044056B" w:rsidRDefault="00B036C5" w:rsidP="006E4853">
            <w:pPr>
              <w:jc w:val="center"/>
              <w:rPr>
                <w:lang w:val="en-GB"/>
              </w:rPr>
            </w:pPr>
            <w:r w:rsidRPr="0044056B">
              <w:rPr>
                <w:lang w:val="en-GB"/>
              </w:rPr>
              <w:t>3</w:t>
            </w:r>
          </w:p>
        </w:tc>
      </w:tr>
      <w:tr w:rsidR="00B036C5" w:rsidRPr="0044056B" w14:paraId="601317C6" w14:textId="77777777" w:rsidTr="006E4853">
        <w:trPr>
          <w:trHeight w:val="255"/>
          <w:jc w:val="center"/>
        </w:trPr>
        <w:tc>
          <w:tcPr>
            <w:tcW w:w="2422" w:type="dxa"/>
            <w:tcBorders>
              <w:top w:val="nil"/>
              <w:left w:val="nil"/>
              <w:bottom w:val="single" w:sz="4" w:space="0" w:color="auto"/>
              <w:right w:val="nil"/>
            </w:tcBorders>
            <w:noWrap/>
            <w:vAlign w:val="bottom"/>
          </w:tcPr>
          <w:p w14:paraId="57804170" w14:textId="77777777" w:rsidR="00B036C5" w:rsidRPr="0044056B" w:rsidRDefault="00B036C5" w:rsidP="006E4853">
            <w:pPr>
              <w:jc w:val="center"/>
              <w:rPr>
                <w:lang w:val="en-GB"/>
              </w:rPr>
            </w:pPr>
            <w:r w:rsidRPr="0044056B">
              <w:rPr>
                <w:lang w:val="en-GB"/>
              </w:rPr>
              <w:t>2</w:t>
            </w:r>
          </w:p>
        </w:tc>
        <w:tc>
          <w:tcPr>
            <w:tcW w:w="2268" w:type="dxa"/>
            <w:tcBorders>
              <w:top w:val="nil"/>
              <w:left w:val="nil"/>
              <w:bottom w:val="single" w:sz="4" w:space="0" w:color="auto"/>
              <w:right w:val="nil"/>
            </w:tcBorders>
            <w:noWrap/>
            <w:vAlign w:val="bottom"/>
          </w:tcPr>
          <w:p w14:paraId="6E5B41B2" w14:textId="77777777" w:rsidR="00B036C5" w:rsidRPr="0044056B" w:rsidRDefault="00B036C5" w:rsidP="006E4853">
            <w:pPr>
              <w:jc w:val="center"/>
              <w:rPr>
                <w:lang w:val="en-GB"/>
              </w:rPr>
            </w:pPr>
            <w:r w:rsidRPr="0044056B">
              <w:rPr>
                <w:lang w:val="en-GB"/>
              </w:rPr>
              <w:t>90%</w:t>
            </w:r>
          </w:p>
        </w:tc>
        <w:tc>
          <w:tcPr>
            <w:tcW w:w="3508" w:type="dxa"/>
            <w:tcBorders>
              <w:top w:val="nil"/>
              <w:left w:val="nil"/>
              <w:bottom w:val="single" w:sz="4" w:space="0" w:color="auto"/>
              <w:right w:val="nil"/>
            </w:tcBorders>
            <w:noWrap/>
            <w:vAlign w:val="bottom"/>
          </w:tcPr>
          <w:p w14:paraId="3DF44BF7" w14:textId="77777777" w:rsidR="00B036C5" w:rsidRPr="0044056B" w:rsidRDefault="00B036C5" w:rsidP="006E4853">
            <w:pPr>
              <w:jc w:val="center"/>
              <w:rPr>
                <w:lang w:val="en-GB"/>
              </w:rPr>
            </w:pPr>
            <w:r w:rsidRPr="0044056B">
              <w:rPr>
                <w:lang w:val="en-GB"/>
              </w:rPr>
              <w:t>0</w:t>
            </w:r>
          </w:p>
        </w:tc>
      </w:tr>
    </w:tbl>
    <w:p w14:paraId="5783E6FD" w14:textId="77777777" w:rsidR="00B036C5" w:rsidRPr="0044056B" w:rsidRDefault="00B036C5" w:rsidP="00B036C5">
      <w:pPr>
        <w:ind w:left="567"/>
        <w:jc w:val="left"/>
        <w:rPr>
          <w:i/>
          <w:lang w:val="en-GB"/>
        </w:rPr>
      </w:pPr>
      <w:r w:rsidRPr="0044056B">
        <w:rPr>
          <w:i/>
          <w:lang w:val="en-GB"/>
        </w:rPr>
        <w:t>Source:</w:t>
      </w:r>
    </w:p>
    <w:p w14:paraId="7A414C80" w14:textId="77777777" w:rsidR="00B036C5" w:rsidRPr="0044056B" w:rsidRDefault="00B036C5" w:rsidP="00B036C5">
      <w:pPr>
        <w:tabs>
          <w:tab w:val="clear" w:pos="425"/>
        </w:tabs>
        <w:ind w:left="340"/>
        <w:rPr>
          <w:lang w:val="en-GB"/>
        </w:rPr>
      </w:pPr>
    </w:p>
    <w:p w14:paraId="3620CD7A" w14:textId="77777777" w:rsidR="00B036C5" w:rsidRPr="0044056B" w:rsidRDefault="00B036C5" w:rsidP="00B036C5">
      <w:pPr>
        <w:ind w:firstLine="720"/>
        <w:rPr>
          <w:lang w:val="en-GB"/>
        </w:rPr>
      </w:pPr>
      <w:r w:rsidRPr="0044056B">
        <w:rPr>
          <w:lang w:val="en-GB"/>
        </w:rPr>
        <w:t xml:space="preserve">text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
    <w:p w14:paraId="23778848" w14:textId="77777777" w:rsidR="00B036C5" w:rsidRPr="0044056B" w:rsidRDefault="00B036C5" w:rsidP="00B036C5">
      <w:pPr>
        <w:ind w:firstLine="720"/>
        <w:rPr>
          <w:lang w:val="en-GB"/>
        </w:rPr>
      </w:pPr>
    </w:p>
    <w:p w14:paraId="3BB3E628" w14:textId="77777777" w:rsidR="00B036C5" w:rsidRPr="0044056B" w:rsidRDefault="00B036C5" w:rsidP="00B036C5">
      <w:pPr>
        <w:spacing w:before="240"/>
        <w:ind w:left="437" w:hanging="437"/>
        <w:rPr>
          <w:b/>
          <w:bCs/>
          <w:lang w:val="en-GB"/>
        </w:rPr>
      </w:pPr>
      <w:r>
        <w:rPr>
          <w:b/>
          <w:bCs/>
          <w:lang w:val="en-GB"/>
        </w:rPr>
        <w:t>3</w:t>
      </w:r>
      <w:r w:rsidRPr="0044056B">
        <w:rPr>
          <w:b/>
          <w:bCs/>
          <w:lang w:val="en-GB"/>
        </w:rPr>
        <w:tab/>
      </w:r>
      <w:r>
        <w:rPr>
          <w:b/>
          <w:bCs/>
          <w:lang w:val="en-GB"/>
        </w:rPr>
        <w:t>C</w:t>
      </w:r>
      <w:r w:rsidRPr="0044056B">
        <w:rPr>
          <w:b/>
          <w:bCs/>
          <w:lang w:val="en-GB"/>
        </w:rPr>
        <w:t>onclusions</w:t>
      </w:r>
    </w:p>
    <w:p w14:paraId="7F91689D" w14:textId="77777777" w:rsidR="00B036C5" w:rsidRPr="0044056B" w:rsidRDefault="00B036C5" w:rsidP="00B036C5">
      <w:pPr>
        <w:rPr>
          <w:iCs/>
          <w:lang w:val="en-GB"/>
        </w:rPr>
      </w:pPr>
    </w:p>
    <w:p w14:paraId="0867584F" w14:textId="77777777" w:rsidR="00B036C5" w:rsidRPr="0044056B" w:rsidRDefault="00B036C5" w:rsidP="00B036C5">
      <w:pPr>
        <w:ind w:firstLine="720"/>
        <w:rPr>
          <w:lang w:val="en-GB"/>
        </w:rPr>
      </w:pPr>
      <w:r w:rsidRPr="0044056B">
        <w:rPr>
          <w:lang w:val="en-GB"/>
        </w:rPr>
        <w:t xml:space="preserve">text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
    <w:p w14:paraId="233CD98A" w14:textId="79A06D75" w:rsidR="00B036C5" w:rsidRPr="0044056B" w:rsidRDefault="00B036C5" w:rsidP="003F1D76">
      <w:pPr>
        <w:ind w:firstLine="720"/>
        <w:rPr>
          <w:lang w:val="en-GB"/>
        </w:rPr>
      </w:pPr>
      <w:r w:rsidRPr="0044056B">
        <w:rPr>
          <w:lang w:val="en-GB"/>
        </w:rPr>
        <w:t xml:space="preserve">text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textext</w:t>
      </w:r>
      <w:proofErr w:type="spellEnd"/>
      <w:r w:rsidRPr="0044056B">
        <w:rPr>
          <w:lang w:val="en-GB"/>
        </w:rPr>
        <w:t xml:space="preserve"> text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 xml:space="preserve"> </w:t>
      </w:r>
      <w:proofErr w:type="spellStart"/>
      <w:r w:rsidRPr="0044056B">
        <w:rPr>
          <w:lang w:val="en-GB"/>
        </w:rPr>
        <w:t>text</w:t>
      </w:r>
      <w:proofErr w:type="spellEnd"/>
      <w:r w:rsidRPr="0044056B">
        <w:rPr>
          <w:lang w:val="en-GB"/>
        </w:rPr>
        <w:t>.</w:t>
      </w:r>
    </w:p>
    <w:p w14:paraId="70725879" w14:textId="77777777" w:rsidR="00B036C5" w:rsidRPr="0044056B" w:rsidRDefault="00B036C5" w:rsidP="00B036C5">
      <w:pPr>
        <w:spacing w:before="240"/>
        <w:ind w:left="437" w:hanging="437"/>
        <w:rPr>
          <w:b/>
          <w:bCs/>
          <w:i/>
          <w:lang w:val="en-GB"/>
        </w:rPr>
      </w:pPr>
      <w:r w:rsidRPr="0044056B">
        <w:rPr>
          <w:b/>
          <w:bCs/>
          <w:i/>
          <w:lang w:val="en-GB"/>
        </w:rPr>
        <w:lastRenderedPageBreak/>
        <w:t>Acknowledgement</w:t>
      </w:r>
    </w:p>
    <w:p w14:paraId="6DB915E3" w14:textId="77777777" w:rsidR="00B036C5" w:rsidRPr="0044056B" w:rsidRDefault="00B036C5" w:rsidP="00B036C5">
      <w:pPr>
        <w:ind w:firstLine="720"/>
        <w:rPr>
          <w:i/>
          <w:lang w:val="en-GB"/>
        </w:rPr>
      </w:pPr>
      <w:r w:rsidRPr="0044056B">
        <w:rPr>
          <w:i/>
          <w:lang w:val="en-GB"/>
        </w:rPr>
        <w:t xml:space="preserve">text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r w:rsidRPr="0044056B">
        <w:rPr>
          <w:i/>
          <w:lang w:val="en-GB"/>
        </w:rPr>
        <w:t xml:space="preserve"> </w:t>
      </w:r>
      <w:proofErr w:type="spellStart"/>
      <w:r w:rsidRPr="0044056B">
        <w:rPr>
          <w:i/>
          <w:lang w:val="en-GB"/>
        </w:rPr>
        <w:t>text</w:t>
      </w:r>
      <w:proofErr w:type="spellEnd"/>
    </w:p>
    <w:p w14:paraId="70899016" w14:textId="77777777" w:rsidR="00B036C5" w:rsidRPr="0044056B" w:rsidRDefault="00B036C5" w:rsidP="00B036C5">
      <w:pPr>
        <w:rPr>
          <w:b/>
          <w:i/>
          <w:lang w:val="en-GB"/>
        </w:rPr>
      </w:pPr>
    </w:p>
    <w:p w14:paraId="6869881D" w14:textId="77777777" w:rsidR="00B036C5" w:rsidRPr="0044056B" w:rsidRDefault="00B036C5" w:rsidP="00B036C5">
      <w:pPr>
        <w:tabs>
          <w:tab w:val="clear" w:pos="425"/>
          <w:tab w:val="left" w:pos="540"/>
        </w:tabs>
        <w:spacing w:before="240"/>
        <w:rPr>
          <w:b/>
          <w:lang w:val="en-GB"/>
        </w:rPr>
      </w:pPr>
      <w:r w:rsidRPr="0044056B">
        <w:rPr>
          <w:b/>
          <w:lang w:val="en-GB"/>
        </w:rPr>
        <w:t>References</w:t>
      </w:r>
    </w:p>
    <w:p w14:paraId="33979E92" w14:textId="77777777" w:rsidR="00B036C5" w:rsidRPr="0044056B" w:rsidRDefault="00B036C5" w:rsidP="00B036C5">
      <w:pPr>
        <w:tabs>
          <w:tab w:val="clear" w:pos="425"/>
          <w:tab w:val="left" w:pos="540"/>
        </w:tabs>
        <w:rPr>
          <w:lang w:val="en-GB"/>
        </w:rPr>
      </w:pPr>
    </w:p>
    <w:p w14:paraId="5AAB1F4E" w14:textId="77777777" w:rsidR="00B036C5" w:rsidRPr="009B014A" w:rsidRDefault="00B036C5" w:rsidP="00B036C5">
      <w:pPr>
        <w:widowControl w:val="0"/>
        <w:autoSpaceDE w:val="0"/>
        <w:autoSpaceDN w:val="0"/>
        <w:adjustRightInd w:val="0"/>
        <w:spacing w:after="120"/>
        <w:ind w:left="567" w:hanging="567"/>
        <w:rPr>
          <w:lang w:val="en-GB"/>
        </w:rPr>
      </w:pPr>
      <w:r w:rsidRPr="009B014A">
        <w:rPr>
          <w:lang w:val="en-GB"/>
        </w:rPr>
        <w:t xml:space="preserve">Ameresco, K., Tarasova, H., 2022. Experimental research and assessment of conveyor belts resistance to the dynamic load. </w:t>
      </w:r>
      <w:r w:rsidRPr="009B014A">
        <w:rPr>
          <w:i/>
          <w:lang w:val="en-GB"/>
        </w:rPr>
        <w:t>Applied Science Basel,</w:t>
      </w:r>
      <w:r w:rsidRPr="009B014A">
        <w:rPr>
          <w:lang w:val="en-GB"/>
        </w:rPr>
        <w:t xml:space="preserve"> 14(22), 6385. </w:t>
      </w:r>
    </w:p>
    <w:p w14:paraId="71DCCC20" w14:textId="77777777" w:rsidR="00B036C5" w:rsidRPr="009B014A" w:rsidRDefault="00B036C5" w:rsidP="00B036C5">
      <w:pPr>
        <w:widowControl w:val="0"/>
        <w:autoSpaceDE w:val="0"/>
        <w:autoSpaceDN w:val="0"/>
        <w:adjustRightInd w:val="0"/>
        <w:spacing w:after="120"/>
        <w:ind w:left="567" w:hanging="567"/>
        <w:rPr>
          <w:noProof/>
          <w:lang w:val="en-GB"/>
        </w:rPr>
      </w:pPr>
      <w:r w:rsidRPr="009B014A">
        <w:rPr>
          <w:lang w:val="en-GB"/>
        </w:rPr>
        <w:fldChar w:fldCharType="begin" w:fldLock="1"/>
      </w:r>
      <w:r w:rsidRPr="009B014A">
        <w:rPr>
          <w:lang w:val="en-GB"/>
        </w:rPr>
        <w:instrText xml:space="preserve">ADDIN Mendeley Bibliography CSL_BIBLIOGRAPHY </w:instrText>
      </w:r>
      <w:r w:rsidRPr="009B014A">
        <w:rPr>
          <w:lang w:val="en-GB"/>
        </w:rPr>
        <w:fldChar w:fldCharType="separate"/>
      </w:r>
      <w:r w:rsidRPr="009B014A">
        <w:rPr>
          <w:noProof/>
          <w:lang w:val="en-GB"/>
        </w:rPr>
        <w:t xml:space="preserve">Andersson, M., Syberfeldt, A., Ng, A. and Bengtsson, V., 2014. Evolutionary simulation-optimization of personnel scheduling. In: </w:t>
      </w:r>
      <w:r w:rsidRPr="009B014A">
        <w:rPr>
          <w:i/>
          <w:iCs/>
          <w:noProof/>
          <w:lang w:val="en-GB"/>
        </w:rPr>
        <w:t>12th International Industrial Simulation Conference 2014, ISC 2014</w:t>
      </w:r>
      <w:r w:rsidRPr="009B014A">
        <w:rPr>
          <w:noProof/>
          <w:lang w:val="en-GB"/>
        </w:rPr>
        <w:t>. EUROSIS. pp.61–65.</w:t>
      </w:r>
    </w:p>
    <w:p w14:paraId="3E8FCAD5" w14:textId="77777777" w:rsidR="00B036C5" w:rsidRPr="009B014A" w:rsidRDefault="00B036C5" w:rsidP="00B036C5">
      <w:pPr>
        <w:widowControl w:val="0"/>
        <w:autoSpaceDE w:val="0"/>
        <w:autoSpaceDN w:val="0"/>
        <w:adjustRightInd w:val="0"/>
        <w:spacing w:after="120"/>
        <w:ind w:left="567" w:hanging="567"/>
        <w:rPr>
          <w:noProof/>
          <w:lang w:val="en-GB"/>
        </w:rPr>
      </w:pPr>
      <w:r w:rsidRPr="009B014A">
        <w:rPr>
          <w:noProof/>
          <w:lang w:val="en-GB"/>
        </w:rPr>
        <w:t xml:space="preserve">Brindley, C., 2017. </w:t>
      </w:r>
      <w:r w:rsidRPr="009B014A">
        <w:rPr>
          <w:i/>
          <w:iCs/>
          <w:noProof/>
          <w:lang w:val="en-GB"/>
        </w:rPr>
        <w:t>Supply Chain Risk</w:t>
      </w:r>
      <w:r w:rsidRPr="009B014A">
        <w:rPr>
          <w:noProof/>
          <w:lang w:val="en-GB"/>
        </w:rPr>
        <w:t>. [online] Routledge. Available at: &lt;https://www.taylorfrancis.com/books/9781315242057&gt; [Accessed 16 Jan. 2019].</w:t>
      </w:r>
    </w:p>
    <w:p w14:paraId="2D6513BD" w14:textId="77777777" w:rsidR="00B036C5" w:rsidRPr="009B014A" w:rsidRDefault="00B036C5" w:rsidP="00B036C5">
      <w:pPr>
        <w:widowControl w:val="0"/>
        <w:autoSpaceDE w:val="0"/>
        <w:autoSpaceDN w:val="0"/>
        <w:adjustRightInd w:val="0"/>
        <w:spacing w:after="120"/>
        <w:ind w:left="567" w:hanging="567"/>
        <w:rPr>
          <w:noProof/>
          <w:lang w:val="en-GB"/>
        </w:rPr>
      </w:pPr>
      <w:r w:rsidRPr="009B014A">
        <w:rPr>
          <w:noProof/>
          <w:lang w:val="en-GB"/>
        </w:rPr>
        <w:t xml:space="preserve">Ernst, A.T., Jiang, H., Krishnamoorthy, M. and Sier, D., 2004. Staff scheduling and rostering: A review of applications, methods and models. </w:t>
      </w:r>
      <w:r w:rsidRPr="009B014A">
        <w:rPr>
          <w:i/>
          <w:iCs/>
          <w:noProof/>
          <w:lang w:val="en-GB"/>
        </w:rPr>
        <w:t>European Journal of Operational Research</w:t>
      </w:r>
      <w:r w:rsidRPr="009B014A">
        <w:rPr>
          <w:noProof/>
          <w:lang w:val="en-GB"/>
        </w:rPr>
        <w:t>. pp.3–27.</w:t>
      </w:r>
    </w:p>
    <w:p w14:paraId="19B302A5" w14:textId="77777777" w:rsidR="00B036C5" w:rsidRPr="009B014A" w:rsidRDefault="00B036C5" w:rsidP="00B036C5">
      <w:pPr>
        <w:widowControl w:val="0"/>
        <w:autoSpaceDE w:val="0"/>
        <w:autoSpaceDN w:val="0"/>
        <w:adjustRightInd w:val="0"/>
        <w:spacing w:after="120"/>
        <w:ind w:left="567" w:hanging="567"/>
        <w:rPr>
          <w:noProof/>
          <w:lang w:val="en-GB"/>
        </w:rPr>
      </w:pPr>
      <w:r w:rsidRPr="009B014A">
        <w:rPr>
          <w:noProof/>
          <w:lang w:val="en-GB"/>
        </w:rPr>
        <w:t xml:space="preserve">FIATA, 2022. </w:t>
      </w:r>
      <w:r w:rsidRPr="009B014A">
        <w:rPr>
          <w:i/>
          <w:iCs/>
          <w:noProof/>
          <w:lang w:val="en-GB"/>
        </w:rPr>
        <w:t>Equipping to face the challenges ahead</w:t>
      </w:r>
      <w:r w:rsidRPr="009B014A">
        <w:rPr>
          <w:noProof/>
          <w:lang w:val="en-GB"/>
        </w:rPr>
        <w:t>. [online] Available at: &lt;https://fiata.org/news/fiata-e-flash/2021/equipping-to-face-the-challenges-ahead.html&gt; [Accessed 27 Jan. 2022].</w:t>
      </w:r>
    </w:p>
    <w:p w14:paraId="03792446" w14:textId="77777777" w:rsidR="00B036C5" w:rsidRDefault="00B036C5" w:rsidP="00B036C5">
      <w:pPr>
        <w:widowControl w:val="0"/>
        <w:autoSpaceDE w:val="0"/>
        <w:autoSpaceDN w:val="0"/>
        <w:adjustRightInd w:val="0"/>
        <w:spacing w:after="120"/>
        <w:ind w:left="567" w:hanging="567"/>
        <w:rPr>
          <w:noProof/>
          <w:lang w:val="en-GB"/>
        </w:rPr>
      </w:pPr>
      <w:r w:rsidRPr="009B014A">
        <w:rPr>
          <w:noProof/>
          <w:lang w:val="en-GB"/>
        </w:rPr>
        <w:t xml:space="preserve">Page-Gernaus, A., Nadal, M., Fornate, P.A., Grant, D. and Zendioron, K., 2020. Economic Assessment of Pig Meat Processing and Cutting Production by Simulation. </w:t>
      </w:r>
      <w:r w:rsidRPr="009B014A">
        <w:rPr>
          <w:i/>
          <w:iCs/>
          <w:noProof/>
          <w:lang w:val="en-GB"/>
        </w:rPr>
        <w:t>International Journal of Industrial Engineering</w:t>
      </w:r>
      <w:r w:rsidRPr="009B014A">
        <w:rPr>
          <w:noProof/>
          <w:lang w:val="en-GB"/>
        </w:rPr>
        <w:t>. 13(4), pp.145–163.</w:t>
      </w:r>
    </w:p>
    <w:p w14:paraId="6B587243" w14:textId="77777777" w:rsidR="00FF00B1" w:rsidRDefault="00FF00B1" w:rsidP="00B036C5">
      <w:pPr>
        <w:widowControl w:val="0"/>
        <w:autoSpaceDE w:val="0"/>
        <w:autoSpaceDN w:val="0"/>
        <w:adjustRightInd w:val="0"/>
        <w:spacing w:after="120"/>
        <w:ind w:left="567" w:hanging="567"/>
        <w:rPr>
          <w:noProof/>
          <w:lang w:val="en-GB"/>
        </w:rPr>
      </w:pPr>
    </w:p>
    <w:p w14:paraId="2B57C765" w14:textId="77777777" w:rsidR="00FF00B1" w:rsidRDefault="00FF00B1" w:rsidP="00FF00B1">
      <w:pPr>
        <w:pStyle w:val="Normlnywebov"/>
      </w:pPr>
      <w:r>
        <w:rPr>
          <w:rStyle w:val="Vrazn"/>
          <w:rFonts w:eastAsiaTheme="majorEastAsia"/>
        </w:rPr>
        <w:t>Guidelines for authors:</w:t>
      </w:r>
    </w:p>
    <w:p w14:paraId="6189347F" w14:textId="77777777" w:rsidR="00FF00B1" w:rsidRDefault="00FF00B1" w:rsidP="00FF00B1">
      <w:pPr>
        <w:pStyle w:val="show"/>
        <w:numPr>
          <w:ilvl w:val="0"/>
          <w:numId w:val="1"/>
        </w:numPr>
      </w:pPr>
      <w:r>
        <w:t>Only unpublished, original, scientific papers will be accepted.</w:t>
      </w:r>
    </w:p>
    <w:p w14:paraId="67AFDEED" w14:textId="3E8C9CAE" w:rsidR="00FF00B1" w:rsidRDefault="00FF00B1" w:rsidP="00FF00B1">
      <w:pPr>
        <w:pStyle w:val="show"/>
        <w:numPr>
          <w:ilvl w:val="0"/>
          <w:numId w:val="1"/>
        </w:numPr>
      </w:pPr>
      <w:proofErr w:type="spellStart"/>
      <w:r>
        <w:t>The</w:t>
      </w:r>
      <w:proofErr w:type="spellEnd"/>
      <w:r>
        <w:t xml:space="preserve"> </w:t>
      </w:r>
      <w:proofErr w:type="spellStart"/>
      <w:r>
        <w:t>manuscript</w:t>
      </w:r>
      <w:proofErr w:type="spellEnd"/>
      <w:r>
        <w:t xml:space="preserve"> </w:t>
      </w:r>
      <w:proofErr w:type="spellStart"/>
      <w:r>
        <w:t>should</w:t>
      </w:r>
      <w:proofErr w:type="spellEnd"/>
      <w:r>
        <w:t xml:space="preserve"> </w:t>
      </w:r>
      <w:proofErr w:type="spellStart"/>
      <w:r>
        <w:t>contain</w:t>
      </w:r>
      <w:proofErr w:type="spellEnd"/>
      <w:r>
        <w:t xml:space="preserve"> </w:t>
      </w:r>
      <w:r w:rsidR="00940D89">
        <w:t xml:space="preserve">minimum 4 </w:t>
      </w:r>
      <w:proofErr w:type="spellStart"/>
      <w:r w:rsidR="00940D89">
        <w:t>pages</w:t>
      </w:r>
      <w:proofErr w:type="spellEnd"/>
      <w:r w:rsidR="00940D89">
        <w:t xml:space="preserve"> </w:t>
      </w:r>
      <w:proofErr w:type="spellStart"/>
      <w:r w:rsidR="00940D89">
        <w:t>but</w:t>
      </w:r>
      <w:proofErr w:type="spellEnd"/>
      <w:r w:rsidR="00940D89">
        <w:t xml:space="preserve"> </w:t>
      </w:r>
      <w:proofErr w:type="spellStart"/>
      <w:r w:rsidR="00940D89">
        <w:t>not</w:t>
      </w:r>
      <w:proofErr w:type="spellEnd"/>
      <w:r w:rsidR="00940D89">
        <w:t xml:space="preserve"> </w:t>
      </w:r>
      <w:r>
        <w:t xml:space="preserve">more </w:t>
      </w:r>
      <w:proofErr w:type="spellStart"/>
      <w:r>
        <w:t>than</w:t>
      </w:r>
      <w:proofErr w:type="spellEnd"/>
      <w:r>
        <w:t> </w:t>
      </w:r>
      <w:r w:rsidR="008C4555">
        <w:t>8</w:t>
      </w:r>
      <w:r>
        <w:t xml:space="preserve"> </w:t>
      </w:r>
      <w:proofErr w:type="spellStart"/>
      <w:r>
        <w:t>pages</w:t>
      </w:r>
      <w:proofErr w:type="spellEnd"/>
      <w:r>
        <w:t xml:space="preserve">, </w:t>
      </w:r>
      <w:proofErr w:type="spellStart"/>
      <w:r>
        <w:t>standard</w:t>
      </w:r>
      <w:proofErr w:type="spellEnd"/>
      <w:r>
        <w:t xml:space="preserve"> </w:t>
      </w:r>
      <w:proofErr w:type="spellStart"/>
      <w:r>
        <w:t>size</w:t>
      </w:r>
      <w:proofErr w:type="spellEnd"/>
      <w:r>
        <w:t xml:space="preserve"> (A4), abstracts containing no more than 200 words.</w:t>
      </w:r>
    </w:p>
    <w:p w14:paraId="61080E6D" w14:textId="77777777" w:rsidR="00FF00B1" w:rsidRDefault="00FF00B1" w:rsidP="00FF00B1">
      <w:pPr>
        <w:pStyle w:val="show"/>
        <w:numPr>
          <w:ilvl w:val="0"/>
          <w:numId w:val="1"/>
        </w:numPr>
      </w:pPr>
      <w:r>
        <w:t>The manuscript should comprise the title of the article, short abstract and no more than six keywords.</w:t>
      </w:r>
    </w:p>
    <w:p w14:paraId="0D1E4DC2" w14:textId="7730EC5E" w:rsidR="00FF00B1" w:rsidRDefault="00FF00B1" w:rsidP="00FF00B1">
      <w:pPr>
        <w:pStyle w:val="show"/>
        <w:numPr>
          <w:ilvl w:val="0"/>
          <w:numId w:val="1"/>
        </w:numPr>
      </w:pPr>
      <w:r>
        <w:t xml:space="preserve">The author(s) should provide </w:t>
      </w:r>
      <w:proofErr w:type="spellStart"/>
      <w:r>
        <w:t>full</w:t>
      </w:r>
      <w:proofErr w:type="spellEnd"/>
      <w:r>
        <w:t xml:space="preserve"> </w:t>
      </w:r>
      <w:proofErr w:type="spellStart"/>
      <w:r>
        <w:t>name</w:t>
      </w:r>
      <w:proofErr w:type="spellEnd"/>
      <w:r>
        <w:t xml:space="preserve">(s), </w:t>
      </w:r>
      <w:proofErr w:type="spellStart"/>
      <w:r>
        <w:t>academic</w:t>
      </w:r>
      <w:proofErr w:type="spellEnd"/>
      <w:r>
        <w:t xml:space="preserve"> </w:t>
      </w:r>
      <w:proofErr w:type="spellStart"/>
      <w:r>
        <w:t>degree</w:t>
      </w:r>
      <w:proofErr w:type="spellEnd"/>
      <w:r>
        <w:t>(s)</w:t>
      </w:r>
      <w:r w:rsidR="00803E68">
        <w:t>,</w:t>
      </w:r>
      <w:r>
        <w:t xml:space="preserve"> </w:t>
      </w:r>
      <w:r w:rsidR="00803E68">
        <w:t xml:space="preserve">email, </w:t>
      </w:r>
      <w:proofErr w:type="spellStart"/>
      <w:r>
        <w:t>name</w:t>
      </w:r>
      <w:proofErr w:type="spellEnd"/>
      <w:r w:rsidR="00803E68">
        <w:t xml:space="preserve"> and</w:t>
      </w:r>
      <w:r>
        <w:t xml:space="preserve"> </w:t>
      </w:r>
      <w:proofErr w:type="spellStart"/>
      <w:r>
        <w:t>address</w:t>
      </w:r>
      <w:proofErr w:type="spellEnd"/>
      <w:r>
        <w:t xml:space="preserve"> of </w:t>
      </w:r>
      <w:proofErr w:type="spellStart"/>
      <w:r>
        <w:t>his</w:t>
      </w:r>
      <w:proofErr w:type="spellEnd"/>
      <w:r>
        <w:t xml:space="preserve"> (</w:t>
      </w:r>
      <w:proofErr w:type="spellStart"/>
      <w:r>
        <w:t>their</w:t>
      </w:r>
      <w:proofErr w:type="spellEnd"/>
      <w:r>
        <w:t>) institution.</w:t>
      </w:r>
    </w:p>
    <w:p w14:paraId="5E99BD01" w14:textId="77777777" w:rsidR="00FF00B1" w:rsidRDefault="00FF00B1" w:rsidP="00FF00B1">
      <w:pPr>
        <w:pStyle w:val="show"/>
        <w:numPr>
          <w:ilvl w:val="0"/>
          <w:numId w:val="1"/>
        </w:numPr>
      </w:pPr>
      <w:r>
        <w:t>Papers should be submitted in English.</w:t>
      </w:r>
    </w:p>
    <w:p w14:paraId="4AF4ABAD" w14:textId="77777777" w:rsidR="00FF00B1" w:rsidRDefault="00FF00B1" w:rsidP="00FF00B1">
      <w:pPr>
        <w:pStyle w:val="show"/>
        <w:numPr>
          <w:ilvl w:val="0"/>
          <w:numId w:val="1"/>
        </w:numPr>
      </w:pPr>
      <w:r>
        <w:t>Authors must follow the instructions in the template for proper formatting their paper. All figures, graphs, and tables must be integrated into the manuscript where the author wishes to place them. </w:t>
      </w:r>
    </w:p>
    <w:p w14:paraId="276ADD4C" w14:textId="77777777" w:rsidR="00FF00B1" w:rsidRDefault="00FF00B1" w:rsidP="00FF00B1">
      <w:pPr>
        <w:pStyle w:val="show"/>
        <w:numPr>
          <w:ilvl w:val="0"/>
          <w:numId w:val="1"/>
        </w:numPr>
      </w:pPr>
      <w:r>
        <w:t>If your submission does not follow the template format, your manuscript will be sent back for corrections.</w:t>
      </w:r>
    </w:p>
    <w:p w14:paraId="49B87118" w14:textId="77777777" w:rsidR="00FF00B1" w:rsidRDefault="00FF00B1" w:rsidP="00FF00B1">
      <w:pPr>
        <w:pStyle w:val="show"/>
        <w:numPr>
          <w:ilvl w:val="0"/>
          <w:numId w:val="1"/>
        </w:numPr>
      </w:pPr>
      <w:r>
        <w:t xml:space="preserve">Transport and Logistics the International Journal uses the Harvard referencing style, developed by Anglia Ruskin University. The referencing style is available on: </w:t>
      </w:r>
      <w:hyperlink r:id="rId10" w:history="1">
        <w:r>
          <w:rPr>
            <w:rStyle w:val="Hypertextovprepojenie"/>
            <w:rFonts w:eastAsiaTheme="majorEastAsia"/>
          </w:rPr>
          <w:t>https://library.aru.ac.uk/referencing/harvard.htm</w:t>
        </w:r>
      </w:hyperlink>
    </w:p>
    <w:p w14:paraId="7B9B83A9" w14:textId="77777777" w:rsidR="00FF00B1" w:rsidRPr="00FF00B1" w:rsidRDefault="00FF00B1" w:rsidP="008C3088">
      <w:pPr>
        <w:widowControl w:val="0"/>
        <w:autoSpaceDE w:val="0"/>
        <w:autoSpaceDN w:val="0"/>
        <w:adjustRightInd w:val="0"/>
        <w:spacing w:after="120"/>
        <w:rPr>
          <w:noProof/>
        </w:rPr>
      </w:pPr>
    </w:p>
    <w:p w14:paraId="4294E9CA" w14:textId="77777777" w:rsidR="00FF00B1" w:rsidRPr="009B014A" w:rsidRDefault="00FF00B1" w:rsidP="008C3088">
      <w:pPr>
        <w:widowControl w:val="0"/>
        <w:autoSpaceDE w:val="0"/>
        <w:autoSpaceDN w:val="0"/>
        <w:adjustRightInd w:val="0"/>
        <w:spacing w:after="120"/>
        <w:rPr>
          <w:noProof/>
          <w:lang w:val="en-GB"/>
        </w:rPr>
      </w:pPr>
    </w:p>
    <w:p w14:paraId="30BBCA9E" w14:textId="59714AF9" w:rsidR="00D26341" w:rsidRDefault="00B036C5" w:rsidP="00B036C5">
      <w:r w:rsidRPr="009B014A">
        <w:rPr>
          <w:lang w:val="en-GB"/>
        </w:rPr>
        <w:lastRenderedPageBreak/>
        <w:fldChar w:fldCharType="end"/>
      </w:r>
    </w:p>
    <w:sectPr w:rsidR="00D26341" w:rsidSect="00B036C5">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8C822" w14:textId="77777777" w:rsidR="006A0712" w:rsidRDefault="006A0712" w:rsidP="00B036C5">
      <w:r>
        <w:separator/>
      </w:r>
    </w:p>
  </w:endnote>
  <w:endnote w:type="continuationSeparator" w:id="0">
    <w:p w14:paraId="7A44DC6E" w14:textId="77777777" w:rsidR="006A0712" w:rsidRDefault="006A0712" w:rsidP="00B0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ECE9A" w14:textId="77777777" w:rsidR="006A0712" w:rsidRDefault="006A0712" w:rsidP="00B036C5">
      <w:r>
        <w:separator/>
      </w:r>
    </w:p>
  </w:footnote>
  <w:footnote w:type="continuationSeparator" w:id="0">
    <w:p w14:paraId="6D16125A" w14:textId="77777777" w:rsidR="006A0712" w:rsidRDefault="006A0712" w:rsidP="00B03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805EF" w14:textId="77777777" w:rsidR="00B036C5" w:rsidRPr="00F5466A" w:rsidRDefault="00B036C5" w:rsidP="00B036C5">
    <w:pPr>
      <w:pStyle w:val="Hlavika"/>
      <w:rPr>
        <w:lang w:val="en-GB"/>
      </w:rPr>
    </w:pPr>
  </w:p>
  <w:p w14:paraId="58B88614" w14:textId="0996B83F" w:rsidR="00B036C5" w:rsidRPr="00B036C5" w:rsidRDefault="00B036C5" w:rsidP="00B036C5">
    <w:pPr>
      <w:pStyle w:val="Hlavika"/>
      <w:spacing w:before="40"/>
      <w:rPr>
        <w:lang w:val="en-GB"/>
      </w:rPr>
    </w:pPr>
    <w:r w:rsidRPr="00B036C5">
      <w:rPr>
        <w:noProof/>
      </w:rPr>
      <w:drawing>
        <wp:anchor distT="0" distB="0" distL="114300" distR="114300" simplePos="0" relativeHeight="251661312" behindDoc="0" locked="0" layoutInCell="1" allowOverlap="1" wp14:anchorId="60F70055" wp14:editId="01BFF720">
          <wp:simplePos x="0" y="0"/>
          <wp:positionH relativeFrom="column">
            <wp:align>left</wp:align>
          </wp:positionH>
          <wp:positionV relativeFrom="paragraph">
            <wp:posOffset>32385</wp:posOffset>
          </wp:positionV>
          <wp:extent cx="1152525" cy="1276350"/>
          <wp:effectExtent l="0" t="0" r="9525" b="0"/>
          <wp:wrapSquare wrapText="bothSides"/>
          <wp:docPr id="2032492678" name="Obrázok 12" descr="Obrázok, na ktorom je text, symbol, kruh&#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492678" name="Obrázok 12" descr="Obrázok, na ktorom je text, symbol, kruh&#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6C5">
      <w:rPr>
        <w:noProof/>
      </w:rPr>
      <mc:AlternateContent>
        <mc:Choice Requires="wps">
          <w:drawing>
            <wp:anchor distT="4294967295" distB="4294967295" distL="114300" distR="114300" simplePos="0" relativeHeight="251660288" behindDoc="0" locked="0" layoutInCell="1" allowOverlap="1" wp14:anchorId="7ED4A001" wp14:editId="76A5CF23">
              <wp:simplePos x="0" y="0"/>
              <wp:positionH relativeFrom="column">
                <wp:posOffset>86995</wp:posOffset>
              </wp:positionH>
              <wp:positionV relativeFrom="paragraph">
                <wp:posOffset>6350</wp:posOffset>
              </wp:positionV>
              <wp:extent cx="5661025" cy="0"/>
              <wp:effectExtent l="25400" t="22225" r="19050" b="25400"/>
              <wp:wrapNone/>
              <wp:docPr id="928376592" name="Rovná spojnic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0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D6C62" id="Rovná spojnica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pt,.5pt" to="45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" strokeweight="3pt">
              <v:stroke linestyle="thinThin"/>
            </v:line>
          </w:pict>
        </mc:Fallback>
      </mc:AlternateContent>
    </w:r>
    <w:r w:rsidRPr="00B036C5">
      <w:rPr>
        <w:b/>
        <w:i/>
        <w:lang w:val="en-GB"/>
      </w:rPr>
      <w:t xml:space="preserve">   </w:t>
    </w:r>
    <w:r w:rsidRPr="00B036C5">
      <w:rPr>
        <w:rFonts w:ascii="Calibri" w:hAnsi="Calibri" w:cs="Calibri"/>
        <w:sz w:val="22"/>
        <w:szCs w:val="22"/>
        <w:lang w:val="en-GB"/>
      </w:rPr>
      <w:t>22</w:t>
    </w:r>
    <w:r w:rsidRPr="00B036C5">
      <w:rPr>
        <w:rFonts w:ascii="Calibri" w:hAnsi="Calibri" w:cs="Calibri"/>
        <w:sz w:val="22"/>
        <w:szCs w:val="22"/>
        <w:vertAlign w:val="superscript"/>
        <w:lang w:val="en-GB"/>
      </w:rPr>
      <w:t>nd</w:t>
    </w:r>
    <w:r w:rsidRPr="00B036C5">
      <w:rPr>
        <w:rFonts w:ascii="Calibri" w:hAnsi="Calibri" w:cs="Calibri"/>
        <w:sz w:val="22"/>
        <w:szCs w:val="22"/>
        <w:lang w:val="en-GB"/>
      </w:rPr>
      <w:t xml:space="preserve"> International Conference                                         23 – 26 September 2025</w:t>
    </w:r>
  </w:p>
  <w:p w14:paraId="39FC8874" w14:textId="003C9448" w:rsidR="00B036C5" w:rsidRPr="00E45380" w:rsidRDefault="00B036C5" w:rsidP="00B036C5">
    <w:pPr>
      <w:tabs>
        <w:tab w:val="left" w:pos="3600"/>
      </w:tabs>
      <w:rPr>
        <w:rFonts w:ascii="Calibri" w:hAnsi="Calibri" w:cs="Calibri"/>
        <w:sz w:val="22"/>
        <w:szCs w:val="22"/>
        <w:lang w:val="en-GB"/>
      </w:rPr>
    </w:pPr>
    <w:r w:rsidRPr="00B036C5">
      <w:rPr>
        <w:rFonts w:ascii="Calibri" w:hAnsi="Calibri" w:cs="Calibri"/>
        <w:sz w:val="22"/>
        <w:szCs w:val="22"/>
        <w:lang w:val="en-GB"/>
      </w:rPr>
      <w:t xml:space="preserve">   XXII. </w:t>
    </w:r>
    <w:r w:rsidRPr="00B036C5">
      <w:rPr>
        <w:rFonts w:ascii="Calibri" w:hAnsi="Calibri" w:cs="Calibri"/>
        <w:sz w:val="22"/>
        <w:szCs w:val="22"/>
      </w:rPr>
      <w:t xml:space="preserve">medzinárodná konferencia                                   23. – 26. </w:t>
    </w:r>
    <w:r w:rsidRPr="00B036C5">
      <w:rPr>
        <w:rFonts w:ascii="Calibri" w:hAnsi="Calibri" w:cs="Calibri"/>
        <w:sz w:val="22"/>
        <w:szCs w:val="22"/>
        <w:lang w:val="en-GB"/>
      </w:rPr>
      <w:t>September 2025</w:t>
    </w:r>
    <w:r w:rsidRPr="00E45380">
      <w:rPr>
        <w:rFonts w:ascii="Calibri" w:hAnsi="Calibri" w:cs="Calibri"/>
        <w:sz w:val="22"/>
        <w:szCs w:val="22"/>
        <w:lang w:val="en-GB"/>
      </w:rPr>
      <w:t xml:space="preserve">                  </w:t>
    </w:r>
  </w:p>
  <w:p w14:paraId="280BA628" w14:textId="77777777" w:rsidR="00B036C5" w:rsidRPr="008C6E16" w:rsidRDefault="00B036C5" w:rsidP="00B036C5">
    <w:pPr>
      <w:tabs>
        <w:tab w:val="left" w:pos="3600"/>
      </w:tabs>
      <w:rPr>
        <w:rFonts w:ascii="Calibri" w:hAnsi="Calibri" w:cs="Calibri"/>
        <w:sz w:val="12"/>
        <w:lang w:val="en-GB"/>
      </w:rPr>
    </w:pPr>
    <w:r w:rsidRPr="007C6122">
      <w:rPr>
        <w:rFonts w:ascii="Calibri" w:hAnsi="Calibri" w:cs="Calibri"/>
        <w:sz w:val="28"/>
        <w:lang w:val="en-GB"/>
      </w:rPr>
      <w:t xml:space="preserve">                                              </w:t>
    </w:r>
  </w:p>
  <w:p w14:paraId="0A51B5AE" w14:textId="77777777" w:rsidR="00B036C5" w:rsidRDefault="00B036C5" w:rsidP="00B036C5">
    <w:pPr>
      <w:tabs>
        <w:tab w:val="left" w:pos="2127"/>
        <w:tab w:val="left" w:pos="3600"/>
      </w:tabs>
      <w:rPr>
        <w:rFonts w:ascii="Calibri" w:hAnsi="Calibri" w:cs="Calibri"/>
        <w:b/>
        <w:iCs/>
        <w:sz w:val="28"/>
        <w:szCs w:val="22"/>
        <w:lang w:val="en-GB"/>
      </w:rPr>
    </w:pPr>
    <w:r>
      <w:rPr>
        <w:rFonts w:ascii="Calibri" w:hAnsi="Calibri" w:cs="Calibri"/>
        <w:sz w:val="28"/>
        <w:lang w:val="en-GB"/>
      </w:rPr>
      <w:t xml:space="preserve">  </w:t>
    </w:r>
    <w:r w:rsidRPr="005D1C03">
      <w:rPr>
        <w:rFonts w:ascii="Calibri" w:hAnsi="Calibri" w:cs="Calibri"/>
        <w:b/>
        <w:iCs/>
        <w:sz w:val="28"/>
        <w:szCs w:val="22"/>
        <w:lang w:val="en-GB"/>
      </w:rPr>
      <w:t xml:space="preserve">Research, </w:t>
    </w:r>
    <w:r>
      <w:rPr>
        <w:rFonts w:ascii="Calibri" w:hAnsi="Calibri" w:cs="Calibri"/>
        <w:b/>
        <w:iCs/>
        <w:sz w:val="28"/>
        <w:szCs w:val="22"/>
        <w:lang w:val="en-GB"/>
      </w:rPr>
      <w:t>P</w:t>
    </w:r>
    <w:r w:rsidRPr="005D1C03">
      <w:rPr>
        <w:rFonts w:ascii="Calibri" w:hAnsi="Calibri" w:cs="Calibri"/>
        <w:b/>
        <w:iCs/>
        <w:sz w:val="28"/>
        <w:szCs w:val="22"/>
        <w:lang w:val="en-GB"/>
      </w:rPr>
      <w:t xml:space="preserve">roduction and </w:t>
    </w:r>
    <w:r>
      <w:rPr>
        <w:rFonts w:ascii="Calibri" w:hAnsi="Calibri" w:cs="Calibri"/>
        <w:b/>
        <w:iCs/>
        <w:sz w:val="28"/>
        <w:szCs w:val="22"/>
        <w:lang w:val="en-GB"/>
      </w:rPr>
      <w:t>U</w:t>
    </w:r>
    <w:r w:rsidRPr="005D1C03">
      <w:rPr>
        <w:rFonts w:ascii="Calibri" w:hAnsi="Calibri" w:cs="Calibri"/>
        <w:b/>
        <w:iCs/>
        <w:sz w:val="28"/>
        <w:szCs w:val="22"/>
        <w:lang w:val="en-GB"/>
      </w:rPr>
      <w:t>se of Steel Ropes, Transport and</w:t>
    </w:r>
  </w:p>
  <w:p w14:paraId="1C479AC8" w14:textId="0766B59B" w:rsidR="00B036C5" w:rsidRDefault="00B036C5" w:rsidP="00B036C5">
    <w:pPr>
      <w:tabs>
        <w:tab w:val="left" w:pos="2127"/>
        <w:tab w:val="left" w:pos="3600"/>
      </w:tabs>
      <w:rPr>
        <w:rFonts w:ascii="Calibri" w:hAnsi="Calibri" w:cs="Calibri"/>
        <w:b/>
        <w:iCs/>
        <w:sz w:val="28"/>
        <w:szCs w:val="22"/>
        <w:lang w:val="en-GB"/>
      </w:rPr>
    </w:pPr>
    <w:r w:rsidRPr="005D1C03">
      <w:rPr>
        <w:rFonts w:ascii="Calibri" w:hAnsi="Calibri" w:cs="Calibri"/>
        <w:b/>
        <w:iCs/>
        <w:sz w:val="28"/>
        <w:szCs w:val="22"/>
        <w:lang w:val="en-GB"/>
      </w:rPr>
      <w:t xml:space="preserve"> </w:t>
    </w:r>
    <w:r>
      <w:rPr>
        <w:rFonts w:ascii="Calibri" w:hAnsi="Calibri" w:cs="Calibri"/>
        <w:b/>
        <w:iCs/>
        <w:sz w:val="28"/>
        <w:szCs w:val="22"/>
        <w:lang w:val="en-GB"/>
      </w:rPr>
      <w:t xml:space="preserve"> </w:t>
    </w:r>
    <w:r w:rsidRPr="005D1C03">
      <w:rPr>
        <w:rFonts w:ascii="Calibri" w:hAnsi="Calibri" w:cs="Calibri"/>
        <w:b/>
        <w:iCs/>
        <w:sz w:val="28"/>
        <w:szCs w:val="22"/>
        <w:lang w:val="en-GB"/>
      </w:rPr>
      <w:t>Handling Equipment</w:t>
    </w:r>
  </w:p>
  <w:p w14:paraId="08606A22" w14:textId="77777777" w:rsidR="00B036C5" w:rsidRDefault="00B036C5" w:rsidP="00B036C5">
    <w:pPr>
      <w:tabs>
        <w:tab w:val="left" w:pos="3600"/>
      </w:tabs>
      <w:rPr>
        <w:rFonts w:ascii="Calibri" w:hAnsi="Calibri" w:cs="Calibri"/>
        <w:b/>
        <w:sz w:val="28"/>
      </w:rPr>
    </w:pPr>
    <w:r>
      <w:rPr>
        <w:rFonts w:ascii="Calibri" w:hAnsi="Calibri" w:cs="Calibri"/>
        <w:b/>
        <w:sz w:val="28"/>
      </w:rPr>
      <w:t xml:space="preserve">  </w:t>
    </w:r>
    <w:r w:rsidRPr="008C6E16">
      <w:rPr>
        <w:rFonts w:ascii="Calibri" w:hAnsi="Calibri" w:cs="Calibri"/>
        <w:b/>
        <w:sz w:val="28"/>
      </w:rPr>
      <w:t>Výskum, výroba a použitie oceľových lán,</w:t>
    </w:r>
    <w:r>
      <w:rPr>
        <w:rFonts w:ascii="Calibri" w:hAnsi="Calibri" w:cs="Calibri"/>
        <w:b/>
        <w:sz w:val="28"/>
      </w:rPr>
      <w:t xml:space="preserve"> </w:t>
    </w:r>
    <w:r w:rsidRPr="008C6E16">
      <w:rPr>
        <w:rFonts w:ascii="Calibri" w:hAnsi="Calibri" w:cs="Calibri"/>
        <w:b/>
        <w:sz w:val="28"/>
      </w:rPr>
      <w:t xml:space="preserve">dopravných </w:t>
    </w:r>
    <w:r>
      <w:rPr>
        <w:rFonts w:ascii="Calibri" w:hAnsi="Calibri" w:cs="Calibri"/>
        <w:b/>
        <w:sz w:val="28"/>
      </w:rPr>
      <w:t xml:space="preserve">a </w:t>
    </w:r>
  </w:p>
  <w:p w14:paraId="45E79151" w14:textId="6A508B7E" w:rsidR="00B036C5" w:rsidRPr="008C6E16" w:rsidRDefault="00B036C5" w:rsidP="00B036C5">
    <w:pPr>
      <w:tabs>
        <w:tab w:val="left" w:pos="3600"/>
      </w:tabs>
      <w:rPr>
        <w:rFonts w:ascii="Calibri" w:hAnsi="Calibri" w:cs="Calibri"/>
        <w:b/>
        <w:sz w:val="28"/>
      </w:rPr>
    </w:pPr>
    <w:r>
      <w:rPr>
        <w:rFonts w:ascii="Calibri" w:hAnsi="Calibri" w:cs="Calibri"/>
        <w:b/>
        <w:sz w:val="28"/>
      </w:rPr>
      <w:t xml:space="preserve">  manipulačných zariadení</w:t>
    </w:r>
    <w:r w:rsidRPr="008C6E16">
      <w:rPr>
        <w:rFonts w:ascii="Calibri" w:hAnsi="Calibri" w:cs="Calibri"/>
        <w:b/>
        <w:sz w:val="28"/>
      </w:rPr>
      <w:t xml:space="preserve">                          </w:t>
    </w:r>
  </w:p>
  <w:p w14:paraId="5FBEACAA" w14:textId="10437E26" w:rsidR="00B036C5" w:rsidRPr="00F5466A" w:rsidRDefault="00B036C5" w:rsidP="00B036C5">
    <w:pPr>
      <w:pStyle w:val="Hlavika"/>
      <w:rPr>
        <w:lang w:val="en-GB"/>
      </w:rPr>
    </w:pPr>
    <w:r>
      <w:rPr>
        <w:noProof/>
      </w:rPr>
      <mc:AlternateContent>
        <mc:Choice Requires="wps">
          <w:drawing>
            <wp:anchor distT="4294967295" distB="4294967295" distL="114300" distR="114300" simplePos="0" relativeHeight="251659264" behindDoc="0" locked="0" layoutInCell="1" allowOverlap="1" wp14:anchorId="3E0B527B" wp14:editId="389D93FF">
              <wp:simplePos x="0" y="0"/>
              <wp:positionH relativeFrom="column">
                <wp:posOffset>90170</wp:posOffset>
              </wp:positionH>
              <wp:positionV relativeFrom="paragraph">
                <wp:posOffset>76835</wp:posOffset>
              </wp:positionV>
              <wp:extent cx="5715000" cy="0"/>
              <wp:effectExtent l="19050" t="20320" r="19050" b="27305"/>
              <wp:wrapNone/>
              <wp:docPr id="1751596652" name="Rovná spojnic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394BF" id="Rovná spojnica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pt,6.05pt" to="457.1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" strokeweight="3pt">
              <v:stroke linestyle="thinThin"/>
            </v:line>
          </w:pict>
        </mc:Fallback>
      </mc:AlternateContent>
    </w:r>
  </w:p>
  <w:p w14:paraId="440887E7" w14:textId="77777777" w:rsidR="00B036C5" w:rsidRDefault="00B036C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3636FD"/>
    <w:multiLevelType w:val="multilevel"/>
    <w:tmpl w:val="7096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798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01"/>
    <w:rsid w:val="00053B2A"/>
    <w:rsid w:val="00107B24"/>
    <w:rsid w:val="0015612A"/>
    <w:rsid w:val="003F1D76"/>
    <w:rsid w:val="00580001"/>
    <w:rsid w:val="006A0712"/>
    <w:rsid w:val="006E6D0A"/>
    <w:rsid w:val="007270A1"/>
    <w:rsid w:val="007749D8"/>
    <w:rsid w:val="00803E68"/>
    <w:rsid w:val="008C3088"/>
    <w:rsid w:val="008C4555"/>
    <w:rsid w:val="008C6BF7"/>
    <w:rsid w:val="008D14B1"/>
    <w:rsid w:val="008E33D5"/>
    <w:rsid w:val="00915DE4"/>
    <w:rsid w:val="00940D89"/>
    <w:rsid w:val="009D6B67"/>
    <w:rsid w:val="00B036C5"/>
    <w:rsid w:val="00B43E67"/>
    <w:rsid w:val="00B72AF3"/>
    <w:rsid w:val="00B9007E"/>
    <w:rsid w:val="00CC6889"/>
    <w:rsid w:val="00D041F5"/>
    <w:rsid w:val="00D26341"/>
    <w:rsid w:val="00D665D2"/>
    <w:rsid w:val="00D90326"/>
    <w:rsid w:val="00E96952"/>
    <w:rsid w:val="00FE19B5"/>
    <w:rsid w:val="00FE5AD9"/>
    <w:rsid w:val="00FF00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1189E"/>
  <w15:chartTrackingRefBased/>
  <w15:docId w15:val="{89AE481A-9BDD-464C-AD4C-7DF92E84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36C5"/>
    <w:pPr>
      <w:tabs>
        <w:tab w:val="left" w:pos="425"/>
      </w:tabs>
      <w:spacing w:after="0" w:line="240" w:lineRule="auto"/>
      <w:jc w:val="both"/>
    </w:pPr>
    <w:rPr>
      <w:rFonts w:ascii="Times New Roman" w:eastAsia="Times New Roman" w:hAnsi="Times New Roman" w:cs="Times New Roman"/>
      <w:kern w:val="0"/>
      <w:lang w:eastAsia="sk-SK"/>
      <w14:ligatures w14:val="none"/>
    </w:rPr>
  </w:style>
  <w:style w:type="paragraph" w:styleId="Nadpis1">
    <w:name w:val="heading 1"/>
    <w:basedOn w:val="Normlny"/>
    <w:next w:val="Normlny"/>
    <w:link w:val="Nadpis1Char"/>
    <w:uiPriority w:val="9"/>
    <w:qFormat/>
    <w:rsid w:val="00580001"/>
    <w:pPr>
      <w:keepNext/>
      <w:keepLines/>
      <w:tabs>
        <w:tab w:val="clear" w:pos="425"/>
      </w:tab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dpis2">
    <w:name w:val="heading 2"/>
    <w:basedOn w:val="Normlny"/>
    <w:next w:val="Normlny"/>
    <w:link w:val="Nadpis2Char"/>
    <w:uiPriority w:val="9"/>
    <w:semiHidden/>
    <w:unhideWhenUsed/>
    <w:qFormat/>
    <w:rsid w:val="00580001"/>
    <w:pPr>
      <w:keepNext/>
      <w:keepLines/>
      <w:tabs>
        <w:tab w:val="clear" w:pos="425"/>
      </w:tab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dpis3">
    <w:name w:val="heading 3"/>
    <w:basedOn w:val="Normlny"/>
    <w:next w:val="Normlny"/>
    <w:link w:val="Nadpis3Char"/>
    <w:uiPriority w:val="9"/>
    <w:semiHidden/>
    <w:unhideWhenUsed/>
    <w:qFormat/>
    <w:rsid w:val="00580001"/>
    <w:pPr>
      <w:keepNext/>
      <w:keepLines/>
      <w:tabs>
        <w:tab w:val="clear" w:pos="425"/>
      </w:tab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dpis4">
    <w:name w:val="heading 4"/>
    <w:basedOn w:val="Normlny"/>
    <w:next w:val="Normlny"/>
    <w:link w:val="Nadpis4Char"/>
    <w:uiPriority w:val="9"/>
    <w:semiHidden/>
    <w:unhideWhenUsed/>
    <w:qFormat/>
    <w:rsid w:val="00580001"/>
    <w:pPr>
      <w:keepNext/>
      <w:keepLines/>
      <w:tabs>
        <w:tab w:val="clear" w:pos="425"/>
      </w:tabs>
      <w:spacing w:before="80" w:after="40" w:line="278" w:lineRule="auto"/>
      <w:jc w:val="left"/>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dpis5">
    <w:name w:val="heading 5"/>
    <w:basedOn w:val="Normlny"/>
    <w:next w:val="Normlny"/>
    <w:link w:val="Nadpis5Char"/>
    <w:uiPriority w:val="9"/>
    <w:semiHidden/>
    <w:unhideWhenUsed/>
    <w:qFormat/>
    <w:rsid w:val="00580001"/>
    <w:pPr>
      <w:keepNext/>
      <w:keepLines/>
      <w:tabs>
        <w:tab w:val="clear" w:pos="425"/>
      </w:tabs>
      <w:spacing w:before="80" w:after="40" w:line="278" w:lineRule="auto"/>
      <w:jc w:val="left"/>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dpis6">
    <w:name w:val="heading 6"/>
    <w:basedOn w:val="Normlny"/>
    <w:next w:val="Normlny"/>
    <w:link w:val="Nadpis6Char"/>
    <w:uiPriority w:val="9"/>
    <w:semiHidden/>
    <w:unhideWhenUsed/>
    <w:qFormat/>
    <w:rsid w:val="00580001"/>
    <w:pPr>
      <w:keepNext/>
      <w:keepLines/>
      <w:tabs>
        <w:tab w:val="clear" w:pos="425"/>
      </w:tabs>
      <w:spacing w:before="40" w:line="278" w:lineRule="auto"/>
      <w:jc w:val="left"/>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dpis7">
    <w:name w:val="heading 7"/>
    <w:basedOn w:val="Normlny"/>
    <w:next w:val="Normlny"/>
    <w:link w:val="Nadpis7Char"/>
    <w:uiPriority w:val="9"/>
    <w:semiHidden/>
    <w:unhideWhenUsed/>
    <w:qFormat/>
    <w:rsid w:val="00580001"/>
    <w:pPr>
      <w:keepNext/>
      <w:keepLines/>
      <w:tabs>
        <w:tab w:val="clear" w:pos="425"/>
      </w:tabs>
      <w:spacing w:before="40" w:line="278" w:lineRule="auto"/>
      <w:jc w:val="left"/>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dpis8">
    <w:name w:val="heading 8"/>
    <w:basedOn w:val="Normlny"/>
    <w:next w:val="Normlny"/>
    <w:link w:val="Nadpis8Char"/>
    <w:uiPriority w:val="9"/>
    <w:semiHidden/>
    <w:unhideWhenUsed/>
    <w:qFormat/>
    <w:rsid w:val="00580001"/>
    <w:pPr>
      <w:keepNext/>
      <w:keepLines/>
      <w:tabs>
        <w:tab w:val="clear" w:pos="425"/>
      </w:tabs>
      <w:spacing w:line="278" w:lineRule="auto"/>
      <w:jc w:val="left"/>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dpis9">
    <w:name w:val="heading 9"/>
    <w:basedOn w:val="Normlny"/>
    <w:next w:val="Normlny"/>
    <w:link w:val="Nadpis9Char"/>
    <w:uiPriority w:val="9"/>
    <w:semiHidden/>
    <w:unhideWhenUsed/>
    <w:qFormat/>
    <w:rsid w:val="00580001"/>
    <w:pPr>
      <w:keepNext/>
      <w:keepLines/>
      <w:tabs>
        <w:tab w:val="clear" w:pos="425"/>
      </w:tabs>
      <w:spacing w:line="278" w:lineRule="auto"/>
      <w:jc w:val="left"/>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8000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58000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580001"/>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580001"/>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580001"/>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580001"/>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80001"/>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80001"/>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80001"/>
    <w:rPr>
      <w:rFonts w:eastAsiaTheme="majorEastAsia" w:cstheme="majorBidi"/>
      <w:color w:val="272727" w:themeColor="text1" w:themeTint="D8"/>
    </w:rPr>
  </w:style>
  <w:style w:type="paragraph" w:styleId="Nzov">
    <w:name w:val="Title"/>
    <w:basedOn w:val="Normlny"/>
    <w:next w:val="Normlny"/>
    <w:link w:val="NzovChar"/>
    <w:uiPriority w:val="10"/>
    <w:qFormat/>
    <w:rsid w:val="00580001"/>
    <w:pPr>
      <w:tabs>
        <w:tab w:val="clear" w:pos="425"/>
      </w:tabs>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NzovChar">
    <w:name w:val="Názov Char"/>
    <w:basedOn w:val="Predvolenpsmoodseku"/>
    <w:link w:val="Nzov"/>
    <w:uiPriority w:val="10"/>
    <w:rsid w:val="0058000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80001"/>
    <w:pPr>
      <w:numPr>
        <w:ilvl w:val="1"/>
      </w:numPr>
      <w:tabs>
        <w:tab w:val="clear" w:pos="425"/>
      </w:tabs>
      <w:spacing w:after="160" w:line="278"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itulChar">
    <w:name w:val="Podtitul Char"/>
    <w:basedOn w:val="Predvolenpsmoodseku"/>
    <w:link w:val="Podtitul"/>
    <w:uiPriority w:val="11"/>
    <w:rsid w:val="0058000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80001"/>
    <w:pPr>
      <w:tabs>
        <w:tab w:val="clear" w:pos="425"/>
      </w:tabs>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ciaChar">
    <w:name w:val="Citácia Char"/>
    <w:basedOn w:val="Predvolenpsmoodseku"/>
    <w:link w:val="Citcia"/>
    <w:uiPriority w:val="29"/>
    <w:rsid w:val="00580001"/>
    <w:rPr>
      <w:i/>
      <w:iCs/>
      <w:color w:val="404040" w:themeColor="text1" w:themeTint="BF"/>
    </w:rPr>
  </w:style>
  <w:style w:type="paragraph" w:styleId="Odsekzoznamu">
    <w:name w:val="List Paragraph"/>
    <w:basedOn w:val="Normlny"/>
    <w:uiPriority w:val="34"/>
    <w:qFormat/>
    <w:rsid w:val="00580001"/>
    <w:pPr>
      <w:tabs>
        <w:tab w:val="clear" w:pos="425"/>
      </w:tabs>
      <w:spacing w:after="160" w:line="278" w:lineRule="auto"/>
      <w:ind w:left="720"/>
      <w:contextualSpacing/>
      <w:jc w:val="left"/>
    </w:pPr>
    <w:rPr>
      <w:rFonts w:asciiTheme="minorHAnsi" w:eastAsiaTheme="minorHAnsi" w:hAnsiTheme="minorHAnsi" w:cstheme="minorBidi"/>
      <w:kern w:val="2"/>
      <w:lang w:eastAsia="en-US"/>
      <w14:ligatures w14:val="standardContextual"/>
    </w:rPr>
  </w:style>
  <w:style w:type="character" w:styleId="Intenzvnezvraznenie">
    <w:name w:val="Intense Emphasis"/>
    <w:basedOn w:val="Predvolenpsmoodseku"/>
    <w:uiPriority w:val="21"/>
    <w:qFormat/>
    <w:rsid w:val="00580001"/>
    <w:rPr>
      <w:i/>
      <w:iCs/>
      <w:color w:val="0F4761" w:themeColor="accent1" w:themeShade="BF"/>
    </w:rPr>
  </w:style>
  <w:style w:type="paragraph" w:styleId="Zvraznencitcia">
    <w:name w:val="Intense Quote"/>
    <w:basedOn w:val="Normlny"/>
    <w:next w:val="Normlny"/>
    <w:link w:val="ZvraznencitciaChar"/>
    <w:uiPriority w:val="30"/>
    <w:qFormat/>
    <w:rsid w:val="00580001"/>
    <w:pPr>
      <w:pBdr>
        <w:top w:val="single" w:sz="4" w:space="10" w:color="0F4761" w:themeColor="accent1" w:themeShade="BF"/>
        <w:bottom w:val="single" w:sz="4" w:space="10" w:color="0F4761" w:themeColor="accent1" w:themeShade="BF"/>
      </w:pBdr>
      <w:tabs>
        <w:tab w:val="clear" w:pos="425"/>
      </w:tabs>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ZvraznencitciaChar">
    <w:name w:val="Zvýraznená citácia Char"/>
    <w:basedOn w:val="Predvolenpsmoodseku"/>
    <w:link w:val="Zvraznencitcia"/>
    <w:uiPriority w:val="30"/>
    <w:rsid w:val="00580001"/>
    <w:rPr>
      <w:i/>
      <w:iCs/>
      <w:color w:val="0F4761" w:themeColor="accent1" w:themeShade="BF"/>
    </w:rPr>
  </w:style>
  <w:style w:type="character" w:styleId="Zvraznenodkaz">
    <w:name w:val="Intense Reference"/>
    <w:basedOn w:val="Predvolenpsmoodseku"/>
    <w:uiPriority w:val="32"/>
    <w:qFormat/>
    <w:rsid w:val="00580001"/>
    <w:rPr>
      <w:b/>
      <w:bCs/>
      <w:smallCaps/>
      <w:color w:val="0F4761" w:themeColor="accent1" w:themeShade="BF"/>
      <w:spacing w:val="5"/>
    </w:rPr>
  </w:style>
  <w:style w:type="paragraph" w:styleId="Hlavika">
    <w:name w:val="header"/>
    <w:basedOn w:val="Normlny"/>
    <w:link w:val="HlavikaChar"/>
    <w:uiPriority w:val="99"/>
    <w:unhideWhenUsed/>
    <w:rsid w:val="00B036C5"/>
    <w:pPr>
      <w:tabs>
        <w:tab w:val="clear" w:pos="425"/>
        <w:tab w:val="center" w:pos="4536"/>
        <w:tab w:val="right" w:pos="9072"/>
      </w:tabs>
      <w:jc w:val="left"/>
    </w:pPr>
    <w:rPr>
      <w:rFonts w:asciiTheme="minorHAnsi" w:eastAsiaTheme="minorHAnsi" w:hAnsiTheme="minorHAnsi" w:cstheme="minorBidi"/>
      <w:kern w:val="2"/>
      <w:lang w:eastAsia="en-US"/>
      <w14:ligatures w14:val="standardContextual"/>
    </w:rPr>
  </w:style>
  <w:style w:type="character" w:customStyle="1" w:styleId="HlavikaChar">
    <w:name w:val="Hlavička Char"/>
    <w:basedOn w:val="Predvolenpsmoodseku"/>
    <w:link w:val="Hlavika"/>
    <w:uiPriority w:val="99"/>
    <w:rsid w:val="00B036C5"/>
  </w:style>
  <w:style w:type="paragraph" w:styleId="Pta">
    <w:name w:val="footer"/>
    <w:basedOn w:val="Normlny"/>
    <w:link w:val="PtaChar"/>
    <w:uiPriority w:val="99"/>
    <w:unhideWhenUsed/>
    <w:rsid w:val="00B036C5"/>
    <w:pPr>
      <w:tabs>
        <w:tab w:val="clear" w:pos="425"/>
        <w:tab w:val="center" w:pos="4536"/>
        <w:tab w:val="right" w:pos="9072"/>
      </w:tabs>
      <w:jc w:val="left"/>
    </w:pPr>
    <w:rPr>
      <w:rFonts w:asciiTheme="minorHAnsi" w:eastAsiaTheme="minorHAnsi" w:hAnsiTheme="minorHAnsi" w:cstheme="minorBidi"/>
      <w:kern w:val="2"/>
      <w:lang w:eastAsia="en-US"/>
      <w14:ligatures w14:val="standardContextual"/>
    </w:rPr>
  </w:style>
  <w:style w:type="character" w:customStyle="1" w:styleId="PtaChar">
    <w:name w:val="Päta Char"/>
    <w:basedOn w:val="Predvolenpsmoodseku"/>
    <w:link w:val="Pta"/>
    <w:uiPriority w:val="99"/>
    <w:rsid w:val="00B036C5"/>
  </w:style>
  <w:style w:type="paragraph" w:customStyle="1" w:styleId="menoautora">
    <w:name w:val="meno autora"/>
    <w:next w:val="Normlny"/>
    <w:rsid w:val="00B036C5"/>
    <w:pPr>
      <w:spacing w:after="0" w:line="240" w:lineRule="auto"/>
      <w:jc w:val="center"/>
    </w:pPr>
    <w:rPr>
      <w:rFonts w:ascii="Times New Roman" w:eastAsia="Times New Roman" w:hAnsi="Times New Roman" w:cs="Times New Roman"/>
      <w:b/>
      <w:kern w:val="0"/>
      <w:sz w:val="28"/>
      <w:szCs w:val="28"/>
      <w:lang w:eastAsia="sk-SK"/>
      <w14:ligatures w14:val="none"/>
    </w:rPr>
  </w:style>
  <w:style w:type="paragraph" w:customStyle="1" w:styleId="adresaautora">
    <w:name w:val="adresa autora"/>
    <w:next w:val="Normlny"/>
    <w:rsid w:val="00B036C5"/>
    <w:pPr>
      <w:spacing w:after="0" w:line="240" w:lineRule="auto"/>
      <w:jc w:val="center"/>
    </w:pPr>
    <w:rPr>
      <w:rFonts w:ascii="Times New Roman" w:eastAsia="Times New Roman" w:hAnsi="Times New Roman" w:cs="Times New Roman"/>
      <w:i/>
      <w:kern w:val="0"/>
      <w:lang w:eastAsia="sk-SK"/>
      <w14:ligatures w14:val="none"/>
    </w:rPr>
  </w:style>
  <w:style w:type="paragraph" w:customStyle="1" w:styleId="nzovlnku">
    <w:name w:val="názov článku"/>
    <w:rsid w:val="00B036C5"/>
    <w:pPr>
      <w:spacing w:after="0" w:line="240" w:lineRule="auto"/>
      <w:jc w:val="center"/>
    </w:pPr>
    <w:rPr>
      <w:rFonts w:ascii="Times New Roman" w:eastAsia="Times New Roman" w:hAnsi="Times New Roman" w:cs="Arial"/>
      <w:b/>
      <w:bCs/>
      <w:iCs/>
      <w:caps/>
      <w:kern w:val="0"/>
      <w:sz w:val="28"/>
      <w:szCs w:val="28"/>
      <w:lang w:eastAsia="sk-SK"/>
      <w14:ligatures w14:val="none"/>
    </w:rPr>
  </w:style>
  <w:style w:type="character" w:styleId="slostrany">
    <w:name w:val="page number"/>
    <w:basedOn w:val="Predvolenpsmoodseku"/>
    <w:rsid w:val="00B036C5"/>
  </w:style>
  <w:style w:type="paragraph" w:customStyle="1" w:styleId="legenda">
    <w:name w:val="legenda"/>
    <w:basedOn w:val="Normlny"/>
    <w:link w:val="legendaChar"/>
    <w:qFormat/>
    <w:rsid w:val="00B036C5"/>
    <w:pPr>
      <w:tabs>
        <w:tab w:val="left" w:pos="709"/>
      </w:tabs>
    </w:pPr>
    <w:rPr>
      <w:lang w:val="en-GB" w:eastAsia="pl-PL"/>
    </w:rPr>
  </w:style>
  <w:style w:type="character" w:customStyle="1" w:styleId="legendaChar">
    <w:name w:val="legenda Char"/>
    <w:basedOn w:val="Predvolenpsmoodseku"/>
    <w:link w:val="legenda"/>
    <w:rsid w:val="00B036C5"/>
    <w:rPr>
      <w:rFonts w:ascii="Times New Roman" w:eastAsia="Times New Roman" w:hAnsi="Times New Roman" w:cs="Times New Roman"/>
      <w:kern w:val="0"/>
      <w:lang w:val="en-GB" w:eastAsia="pl-PL"/>
      <w14:ligatures w14:val="none"/>
    </w:rPr>
  </w:style>
  <w:style w:type="paragraph" w:styleId="Normlnywebov">
    <w:name w:val="Normal (Web)"/>
    <w:basedOn w:val="Normlny"/>
    <w:uiPriority w:val="99"/>
    <w:semiHidden/>
    <w:unhideWhenUsed/>
    <w:rsid w:val="00FF00B1"/>
    <w:pPr>
      <w:tabs>
        <w:tab w:val="clear" w:pos="425"/>
      </w:tabs>
      <w:spacing w:before="100" w:beforeAutospacing="1" w:after="100" w:afterAutospacing="1"/>
      <w:jc w:val="left"/>
    </w:pPr>
  </w:style>
  <w:style w:type="character" w:styleId="Vrazn">
    <w:name w:val="Strong"/>
    <w:basedOn w:val="Predvolenpsmoodseku"/>
    <w:uiPriority w:val="22"/>
    <w:qFormat/>
    <w:rsid w:val="00FF00B1"/>
    <w:rPr>
      <w:b/>
      <w:bCs/>
    </w:rPr>
  </w:style>
  <w:style w:type="paragraph" w:customStyle="1" w:styleId="show">
    <w:name w:val="show"/>
    <w:basedOn w:val="Normlny"/>
    <w:rsid w:val="00FF00B1"/>
    <w:pPr>
      <w:tabs>
        <w:tab w:val="clear" w:pos="425"/>
      </w:tabs>
      <w:spacing w:before="100" w:beforeAutospacing="1" w:after="100" w:afterAutospacing="1"/>
      <w:jc w:val="left"/>
    </w:pPr>
  </w:style>
  <w:style w:type="character" w:styleId="Hypertextovprepojenie">
    <w:name w:val="Hyperlink"/>
    <w:basedOn w:val="Predvolenpsmoodseku"/>
    <w:uiPriority w:val="99"/>
    <w:semiHidden/>
    <w:unhideWhenUsed/>
    <w:rsid w:val="00FF00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3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brary.aru.ac.uk/referencing/harvard.ht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2771</Words>
  <Characters>15797</Characters>
  <Application>Microsoft Office Word</Application>
  <DocSecurity>0</DocSecurity>
  <Lines>131</Lines>
  <Paragraphs>37</Paragraphs>
  <ScaleCrop>false</ScaleCrop>
  <Company/>
  <LinksUpToDate>false</LinksUpToDate>
  <CharactersWithSpaces>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Bohdana Bobinics</dc:creator>
  <cp:keywords/>
  <dc:description/>
  <cp:lastModifiedBy>Peter</cp:lastModifiedBy>
  <cp:revision>6</cp:revision>
  <dcterms:created xsi:type="dcterms:W3CDTF">2025-01-09T10:08:00Z</dcterms:created>
  <dcterms:modified xsi:type="dcterms:W3CDTF">2025-02-28T16:00:00Z</dcterms:modified>
</cp:coreProperties>
</file>